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439F" w14:textId="26E62E1B" w:rsidR="00056EC8" w:rsidRDefault="00056EC8" w:rsidP="002800E3">
      <w:r>
        <w:rPr>
          <w:noProof/>
        </w:rPr>
        <w:drawing>
          <wp:anchor distT="0" distB="0" distL="114300" distR="114300" simplePos="0" relativeHeight="251658240" behindDoc="1" locked="0" layoutInCell="1" allowOverlap="1" wp14:anchorId="651B4137" wp14:editId="083C278D">
            <wp:simplePos x="0" y="0"/>
            <wp:positionH relativeFrom="page">
              <wp:align>left</wp:align>
            </wp:positionH>
            <wp:positionV relativeFrom="page">
              <wp:align>top</wp:align>
            </wp:positionV>
            <wp:extent cx="7559675" cy="3827145"/>
            <wp:effectExtent l="0" t="0" r="3175" b="1905"/>
            <wp:wrapNone/>
            <wp:docPr id="2" name="Picutre 1" descr="Obsah obrázku text, Písmo, log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utre 1" descr="Obsah obrázku text, Písmo, logo, snímek obrazovky&#10;&#10;Popis byl vytvořen automaticky"/>
                    <pic:cNvPicPr/>
                  </pic:nvPicPr>
                  <pic:blipFill>
                    <a:blip r:embed="rId8" cstate="print">
                      <a:extLst>
                        <a:ext uri="{28A0092B-C50C-407E-A947-70E740481C1C}">
                          <a14:useLocalDpi xmlns:a14="http://schemas.microsoft.com/office/drawing/2010/main" val="0"/>
                        </a:ext>
                      </a:extLst>
                    </a:blip>
                    <a:stretch/>
                  </pic:blipFill>
                  <pic:spPr>
                    <a:xfrm>
                      <a:off x="0" y="0"/>
                      <a:ext cx="7559675" cy="3827145"/>
                    </a:xfrm>
                    <a:prstGeom prst="rect">
                      <a:avLst/>
                    </a:prstGeom>
                  </pic:spPr>
                </pic:pic>
              </a:graphicData>
            </a:graphic>
            <wp14:sizeRelH relativeFrom="margin">
              <wp14:pctWidth>0</wp14:pctWidth>
            </wp14:sizeRelH>
            <wp14:sizeRelV relativeFrom="margin">
              <wp14:pctHeight>0</wp14:pctHeight>
            </wp14:sizeRelV>
          </wp:anchor>
        </w:drawing>
      </w:r>
    </w:p>
    <w:p w14:paraId="2DFBCC93" w14:textId="77777777" w:rsidR="00056EC8" w:rsidRDefault="00056EC8" w:rsidP="002800E3"/>
    <w:p w14:paraId="548332B8" w14:textId="06C6010D" w:rsidR="00056EC8" w:rsidRDefault="00056EC8" w:rsidP="002800E3"/>
    <w:p w14:paraId="7523055E" w14:textId="610D1958" w:rsidR="00056EC8" w:rsidRDefault="00056EC8" w:rsidP="002800E3"/>
    <w:p w14:paraId="4E923FED" w14:textId="5BAB43B5" w:rsidR="00056EC8" w:rsidRDefault="00056EC8" w:rsidP="002800E3"/>
    <w:p w14:paraId="54516413" w14:textId="51790744" w:rsidR="00056EC8" w:rsidRDefault="00056EC8" w:rsidP="002800E3"/>
    <w:p w14:paraId="2B1897CB" w14:textId="69840349" w:rsidR="00056EC8" w:rsidRDefault="00056EC8" w:rsidP="002800E3"/>
    <w:p w14:paraId="087EFEBC" w14:textId="0AFF2567" w:rsidR="00056EC8" w:rsidRDefault="00056EC8" w:rsidP="002800E3"/>
    <w:p w14:paraId="794A8F3F" w14:textId="3C6651E2" w:rsidR="00056EC8" w:rsidRDefault="00056EC8" w:rsidP="002800E3"/>
    <w:p w14:paraId="3C601774" w14:textId="4D709A80" w:rsidR="00056EC8" w:rsidRDefault="00056EC8" w:rsidP="002800E3"/>
    <w:p w14:paraId="73E406C6" w14:textId="0DE4D7D0" w:rsidR="00056EC8" w:rsidRDefault="00056EC8" w:rsidP="002800E3"/>
    <w:p w14:paraId="1F380009" w14:textId="426618F5" w:rsidR="00056EC8" w:rsidRDefault="00056EC8" w:rsidP="002800E3"/>
    <w:p w14:paraId="61D857FA" w14:textId="43B3FE04" w:rsidR="00056EC8" w:rsidRDefault="00056EC8" w:rsidP="002800E3"/>
    <w:p w14:paraId="6B24C461" w14:textId="7C8EB0C6" w:rsidR="00056EC8" w:rsidRDefault="00056EC8" w:rsidP="002800E3"/>
    <w:p w14:paraId="09209FBB" w14:textId="439C8FE4" w:rsidR="00056EC8" w:rsidRDefault="00056EC8" w:rsidP="002800E3"/>
    <w:p w14:paraId="6848F831" w14:textId="52664BE3" w:rsidR="00056EC8" w:rsidRDefault="00056EC8" w:rsidP="002800E3"/>
    <w:p w14:paraId="397A265F" w14:textId="1E1EDB5D" w:rsidR="00056EC8" w:rsidRDefault="00056EC8" w:rsidP="002800E3"/>
    <w:p w14:paraId="20D231E3" w14:textId="3AD0A6A9" w:rsidR="00056EC8" w:rsidRDefault="00056EC8" w:rsidP="002800E3"/>
    <w:p w14:paraId="71966906" w14:textId="3247FDE5" w:rsidR="00056EC8" w:rsidRDefault="00056EC8" w:rsidP="002800E3"/>
    <w:p w14:paraId="0EE417A1" w14:textId="5F6B425E" w:rsidR="00056EC8" w:rsidRDefault="00056EC8" w:rsidP="002800E3"/>
    <w:p w14:paraId="30DE09E8" w14:textId="512EE97D" w:rsidR="00056EC8" w:rsidRDefault="00056EC8" w:rsidP="002800E3"/>
    <w:p w14:paraId="0FC042F2" w14:textId="5DD4EBEB" w:rsidR="00056EC8" w:rsidRDefault="00056EC8" w:rsidP="002800E3"/>
    <w:p w14:paraId="4C6B8471" w14:textId="77777777" w:rsidR="00056EC8" w:rsidRDefault="00056EC8" w:rsidP="002800E3"/>
    <w:p w14:paraId="56A22CCB" w14:textId="695CC45E" w:rsidR="002800E3" w:rsidRPr="00056EC8" w:rsidRDefault="002800E3" w:rsidP="002800E3">
      <w:pPr>
        <w:rPr>
          <w:b/>
          <w:bCs/>
          <w:sz w:val="22"/>
          <w:szCs w:val="22"/>
        </w:rPr>
      </w:pPr>
      <w:r>
        <w:rPr>
          <w:b/>
          <w:sz w:val="22"/>
        </w:rPr>
        <w:t>ANNUAL REPORT</w:t>
      </w:r>
    </w:p>
    <w:p w14:paraId="269D41A9" w14:textId="42EF3367" w:rsidR="002800E3" w:rsidRPr="00056EC8" w:rsidRDefault="002800E3" w:rsidP="00056EC8">
      <w:pPr>
        <w:spacing w:before="360"/>
        <w:rPr>
          <w:b/>
          <w:bCs/>
          <w:sz w:val="22"/>
          <w:szCs w:val="22"/>
        </w:rPr>
      </w:pPr>
      <w:r>
        <w:rPr>
          <w:b/>
          <w:sz w:val="22"/>
        </w:rPr>
        <w:t>FOR THE YEAR ENDING 31</w:t>
      </w:r>
      <w:r w:rsidRPr="003E6000">
        <w:rPr>
          <w:b/>
          <w:sz w:val="22"/>
        </w:rPr>
        <w:t>st</w:t>
      </w:r>
      <w:r>
        <w:rPr>
          <w:b/>
          <w:sz w:val="22"/>
        </w:rPr>
        <w:t xml:space="preserve"> DECEMBER 2023</w:t>
      </w:r>
    </w:p>
    <w:p w14:paraId="79ECC908" w14:textId="59C90FBC" w:rsidR="00056EC8" w:rsidRDefault="00056EC8" w:rsidP="002800E3">
      <w:r>
        <w:br w:type="page"/>
      </w:r>
    </w:p>
    <w:p w14:paraId="6E8746BA" w14:textId="56B13DE3" w:rsidR="00AD1EE2" w:rsidRDefault="00AD1EE2" w:rsidP="002800E3"/>
    <w:p w14:paraId="68A01217" w14:textId="5FE2FA62" w:rsidR="00AD1EE2" w:rsidRDefault="00AD1EE2" w:rsidP="002800E3"/>
    <w:p w14:paraId="21AC6F60" w14:textId="77777777" w:rsidR="00AD1EE2" w:rsidRDefault="00AD1EE2" w:rsidP="002800E3"/>
    <w:p w14:paraId="6802EB8F" w14:textId="0EAF1A0E" w:rsidR="002800E3" w:rsidRPr="00AD1EE2" w:rsidRDefault="002800E3" w:rsidP="00AD1EE2">
      <w:pPr>
        <w:spacing w:before="120" w:after="240"/>
        <w:rPr>
          <w:b/>
          <w:bCs/>
          <w:sz w:val="22"/>
          <w:szCs w:val="22"/>
        </w:rPr>
      </w:pPr>
      <w:r>
        <w:rPr>
          <w:b/>
          <w:sz w:val="22"/>
        </w:rPr>
        <w:t>STATEMENT OF THE STATUTORY BODY</w:t>
      </w:r>
    </w:p>
    <w:p w14:paraId="5313B074" w14:textId="77777777" w:rsidR="002800E3" w:rsidRPr="00AD1EE2" w:rsidRDefault="002800E3" w:rsidP="00AD1EE2">
      <w:pPr>
        <w:spacing w:after="520"/>
        <w:jc w:val="both"/>
        <w:rPr>
          <w:sz w:val="22"/>
          <w:szCs w:val="22"/>
        </w:rPr>
      </w:pPr>
      <w:r>
        <w:rPr>
          <w:sz w:val="22"/>
        </w:rPr>
        <w:t>This Annual Report, prepared with due care, gives, to the best of my knowledge, a true and fair view of ZDR Investments SICAV a.s., its financial position, business activities and results of operations for the year ending 31</w:t>
      </w:r>
      <w:r w:rsidRPr="003E6000">
        <w:rPr>
          <w:sz w:val="22"/>
        </w:rPr>
        <w:t>st</w:t>
      </w:r>
      <w:r>
        <w:rPr>
          <w:sz w:val="22"/>
        </w:rPr>
        <w:t xml:space="preserve"> December 2023, of its prospects for future development, business activity and results of operations, and no facts have been omitted which might alter the meaning of this report.</w:t>
      </w:r>
    </w:p>
    <w:p w14:paraId="35653FD6" w14:textId="43163002" w:rsidR="002800E3" w:rsidRDefault="005D0137" w:rsidP="00AD1EE2">
      <w:pPr>
        <w:spacing w:after="1440"/>
        <w:rPr>
          <w:sz w:val="22"/>
          <w:szCs w:val="22"/>
        </w:rPr>
      </w:pPr>
      <w:r>
        <w:rPr>
          <w:noProof/>
        </w:rPr>
        <w:drawing>
          <wp:anchor distT="127000" distB="114300" distL="114300" distR="114300" simplePos="0" relativeHeight="251660288" behindDoc="1" locked="0" layoutInCell="1" allowOverlap="1" wp14:anchorId="7AE015A5" wp14:editId="0DF98DF8">
            <wp:simplePos x="0" y="0"/>
            <wp:positionH relativeFrom="margin">
              <wp:posOffset>42240</wp:posOffset>
            </wp:positionH>
            <wp:positionV relativeFrom="paragraph">
              <wp:posOffset>435610</wp:posOffset>
            </wp:positionV>
            <wp:extent cx="1795145" cy="585470"/>
            <wp:effectExtent l="0" t="0" r="0" b="5080"/>
            <wp:wrapNone/>
            <wp:docPr id="5" name="Shape 4" descr="Obsah obrázku rukopis, kaligrafie, Písmo, napsané rukou&#10;&#10;Popis byl vytvořen automaticky"/>
            <wp:cNvGraphicFramePr/>
            <a:graphic xmlns:a="http://schemas.openxmlformats.org/drawingml/2006/main">
              <a:graphicData uri="http://schemas.openxmlformats.org/drawingml/2006/picture">
                <pic:pic xmlns:pic="http://schemas.openxmlformats.org/drawingml/2006/picture">
                  <pic:nvPicPr>
                    <pic:cNvPr id="5" name="Shape 4" descr="Obsah obrázku rukopis, kaligrafie, Písmo, napsané rukou&#10;&#10;Popis byl vytvořen automaticky"/>
                    <pic:cNvPicPr/>
                  </pic:nvPicPr>
                  <pic:blipFill>
                    <a:blip r:embed="rId9"/>
                    <a:stretch/>
                  </pic:blipFill>
                  <pic:spPr>
                    <a:xfrm>
                      <a:off x="0" y="0"/>
                      <a:ext cx="1795145" cy="585470"/>
                    </a:xfrm>
                    <a:prstGeom prst="rect">
                      <a:avLst/>
                    </a:prstGeom>
                  </pic:spPr>
                </pic:pic>
              </a:graphicData>
            </a:graphic>
          </wp:anchor>
        </w:drawing>
      </w:r>
      <w:r>
        <w:rPr>
          <w:sz w:val="22"/>
        </w:rPr>
        <w:t>In Brno, on 30 April 2024</w:t>
      </w:r>
    </w:p>
    <w:p w14:paraId="61E2ECCB" w14:textId="022C3B22" w:rsidR="00AD1EE2" w:rsidRPr="00AD1EE2" w:rsidRDefault="00AD1EE2" w:rsidP="00AD1EE2">
      <w:pPr>
        <w:pBdr>
          <w:bottom w:val="single" w:sz="8" w:space="1" w:color="auto"/>
        </w:pBdr>
        <w:ind w:right="4959"/>
        <w:rPr>
          <w:sz w:val="22"/>
          <w:szCs w:val="22"/>
        </w:rPr>
      </w:pPr>
    </w:p>
    <w:p w14:paraId="084ECB96" w14:textId="77777777" w:rsidR="002800E3" w:rsidRPr="00AD1EE2" w:rsidRDefault="002800E3" w:rsidP="00AD1EE2">
      <w:pPr>
        <w:spacing w:line="280" w:lineRule="exact"/>
        <w:rPr>
          <w:sz w:val="22"/>
          <w:szCs w:val="22"/>
        </w:rPr>
      </w:pPr>
      <w:r>
        <w:rPr>
          <w:sz w:val="22"/>
        </w:rPr>
        <w:t>ZDR Investments SICAV a.s.</w:t>
      </w:r>
    </w:p>
    <w:p w14:paraId="51E500F9" w14:textId="77777777" w:rsidR="002800E3" w:rsidRPr="00AD1EE2" w:rsidRDefault="002800E3" w:rsidP="00AD1EE2">
      <w:pPr>
        <w:spacing w:line="280" w:lineRule="exact"/>
        <w:rPr>
          <w:sz w:val="22"/>
          <w:szCs w:val="22"/>
        </w:rPr>
      </w:pPr>
      <w:r>
        <w:rPr>
          <w:sz w:val="22"/>
        </w:rPr>
        <w:t>Ing. Robert Hlava</w:t>
      </w:r>
    </w:p>
    <w:p w14:paraId="3D69A2D2" w14:textId="77777777" w:rsidR="00AD1EE2" w:rsidRDefault="002800E3" w:rsidP="00AD1EE2">
      <w:pPr>
        <w:spacing w:line="280" w:lineRule="exact"/>
        <w:rPr>
          <w:sz w:val="22"/>
          <w:szCs w:val="22"/>
        </w:rPr>
      </w:pPr>
      <w:r>
        <w:rPr>
          <w:sz w:val="22"/>
        </w:rPr>
        <w:t>Authorised Agent of the Sole Member of the Board of Trustees</w:t>
      </w:r>
    </w:p>
    <w:p w14:paraId="35266CD6" w14:textId="52D4A316" w:rsidR="005D0137" w:rsidRDefault="002800E3" w:rsidP="005D0137">
      <w:pPr>
        <w:spacing w:line="280" w:lineRule="exact"/>
        <w:rPr>
          <w:sz w:val="22"/>
          <w:szCs w:val="22"/>
        </w:rPr>
      </w:pPr>
      <w:r>
        <w:rPr>
          <w:sz w:val="22"/>
        </w:rPr>
        <w:t>CODYA Investment Company, a.s.</w:t>
      </w:r>
    </w:p>
    <w:p w14:paraId="4F719101" w14:textId="77777777" w:rsidR="005D0137" w:rsidRDefault="005D0137" w:rsidP="005D0137">
      <w:pPr>
        <w:spacing w:line="280" w:lineRule="exact"/>
        <w:rPr>
          <w:sz w:val="22"/>
          <w:szCs w:val="22"/>
        </w:rPr>
      </w:pPr>
    </w:p>
    <w:p w14:paraId="65BC8719" w14:textId="1E2A14ED" w:rsidR="005D0137" w:rsidRDefault="005D0137" w:rsidP="005D0137">
      <w:pPr>
        <w:spacing w:line="280" w:lineRule="exact"/>
        <w:rPr>
          <w:sz w:val="22"/>
          <w:szCs w:val="22"/>
        </w:rPr>
        <w:sectPr w:rsidR="005D0137" w:rsidSect="005D0137">
          <w:headerReference w:type="default" r:id="rId10"/>
          <w:pgSz w:w="11906" w:h="16838" w:code="9"/>
          <w:pgMar w:top="1418" w:right="1418" w:bottom="1418" w:left="1418" w:header="1304" w:footer="709" w:gutter="0"/>
          <w:cols w:space="708"/>
          <w:docGrid w:linePitch="360"/>
        </w:sectPr>
      </w:pPr>
    </w:p>
    <w:p w14:paraId="4DFE2466" w14:textId="50F86EB9" w:rsidR="002800E3" w:rsidRPr="00AD1EE2" w:rsidRDefault="002800E3" w:rsidP="002800E3">
      <w:pPr>
        <w:rPr>
          <w:sz w:val="22"/>
          <w:szCs w:val="22"/>
        </w:rPr>
      </w:pPr>
    </w:p>
    <w:p w14:paraId="2A6396A9" w14:textId="77777777" w:rsidR="005D0137" w:rsidRDefault="005D0137" w:rsidP="002800E3">
      <w:pPr>
        <w:rPr>
          <w:sz w:val="22"/>
          <w:szCs w:val="22"/>
        </w:rPr>
      </w:pPr>
    </w:p>
    <w:p w14:paraId="562D0109" w14:textId="77CF80B8" w:rsidR="005D0137" w:rsidRDefault="00344182" w:rsidP="00344182">
      <w:pPr>
        <w:spacing w:before="60"/>
        <w:ind w:left="454"/>
        <w:jc w:val="center"/>
        <w:rPr>
          <w:sz w:val="22"/>
          <w:szCs w:val="22"/>
        </w:rPr>
      </w:pPr>
      <w:r>
        <w:rPr>
          <w:noProof/>
        </w:rPr>
        <w:drawing>
          <wp:inline distT="0" distB="0" distL="0" distR="0" wp14:anchorId="6E8A0B1A" wp14:editId="73C6A9DC">
            <wp:extent cx="1347470" cy="926465"/>
            <wp:effectExtent l="0" t="0" r="5080" b="6985"/>
            <wp:docPr id="8" name="Shape 8" descr="Obsah obrázku Písmo, logo, symbol, Grafika&#10;&#10;Popis byl vytvořen automaticky"/>
            <wp:cNvGraphicFramePr/>
            <a:graphic xmlns:a="http://schemas.openxmlformats.org/drawingml/2006/main">
              <a:graphicData uri="http://schemas.openxmlformats.org/drawingml/2006/picture">
                <pic:pic xmlns:pic="http://schemas.openxmlformats.org/drawingml/2006/picture">
                  <pic:nvPicPr>
                    <pic:cNvPr id="8" name="Shape 8" descr="Obsah obrázku Písmo, logo, symbol, Grafika&#10;&#10;Popis byl vytvořen automaticky"/>
                    <pic:cNvPicPr/>
                  </pic:nvPicPr>
                  <pic:blipFill>
                    <a:blip r:embed="rId11" cstate="print">
                      <a:extLst>
                        <a:ext uri="{28A0092B-C50C-407E-A947-70E740481C1C}">
                          <a14:useLocalDpi xmlns:a14="http://schemas.microsoft.com/office/drawing/2010/main" val="0"/>
                        </a:ext>
                      </a:extLst>
                    </a:blip>
                    <a:stretch/>
                  </pic:blipFill>
                  <pic:spPr>
                    <a:xfrm>
                      <a:off x="0" y="0"/>
                      <a:ext cx="1347470" cy="926465"/>
                    </a:xfrm>
                    <a:prstGeom prst="rect">
                      <a:avLst/>
                    </a:prstGeom>
                  </pic:spPr>
                </pic:pic>
              </a:graphicData>
            </a:graphic>
          </wp:inline>
        </w:drawing>
      </w:r>
    </w:p>
    <w:p w14:paraId="2CCFF47E" w14:textId="77777777" w:rsidR="005D0137" w:rsidRDefault="005D0137" w:rsidP="002800E3">
      <w:pPr>
        <w:rPr>
          <w:sz w:val="22"/>
          <w:szCs w:val="22"/>
        </w:rPr>
      </w:pPr>
    </w:p>
    <w:p w14:paraId="6B1D5B22" w14:textId="276F5662" w:rsidR="005D0137" w:rsidRDefault="005D0137" w:rsidP="002800E3">
      <w:pPr>
        <w:rPr>
          <w:sz w:val="22"/>
          <w:szCs w:val="22"/>
        </w:rPr>
      </w:pPr>
    </w:p>
    <w:p w14:paraId="7551B202" w14:textId="5A26F0B5" w:rsidR="00344182" w:rsidRDefault="00344182" w:rsidP="002800E3">
      <w:pPr>
        <w:rPr>
          <w:sz w:val="22"/>
          <w:szCs w:val="22"/>
        </w:rPr>
      </w:pPr>
    </w:p>
    <w:p w14:paraId="22ED44DE" w14:textId="77777777" w:rsidR="00344182" w:rsidRDefault="00344182" w:rsidP="002800E3">
      <w:pPr>
        <w:rPr>
          <w:sz w:val="22"/>
          <w:szCs w:val="22"/>
        </w:rPr>
      </w:pPr>
    </w:p>
    <w:p w14:paraId="57893E9E" w14:textId="40E34D68" w:rsidR="002800E3" w:rsidRPr="00344182" w:rsidRDefault="002800E3" w:rsidP="00344182">
      <w:pPr>
        <w:spacing w:before="160" w:after="760"/>
        <w:ind w:left="397"/>
        <w:jc w:val="center"/>
        <w:rPr>
          <w:sz w:val="36"/>
          <w:szCs w:val="36"/>
        </w:rPr>
      </w:pPr>
      <w:r>
        <w:rPr>
          <w:sz w:val="36"/>
        </w:rPr>
        <w:t>Independent Auditor's Report on</w:t>
      </w:r>
    </w:p>
    <w:p w14:paraId="473415B4" w14:textId="77777777" w:rsidR="002800E3" w:rsidRPr="00344182" w:rsidRDefault="002800E3" w:rsidP="00344182">
      <w:pPr>
        <w:ind w:left="397"/>
        <w:jc w:val="center"/>
        <w:rPr>
          <w:sz w:val="52"/>
          <w:szCs w:val="52"/>
        </w:rPr>
      </w:pPr>
      <w:r>
        <w:rPr>
          <w:sz w:val="52"/>
        </w:rPr>
        <w:t>ZDR Investments SICAV</w:t>
      </w:r>
    </w:p>
    <w:p w14:paraId="34318038" w14:textId="77777777" w:rsidR="002800E3" w:rsidRPr="00344182" w:rsidRDefault="002800E3" w:rsidP="00344182">
      <w:pPr>
        <w:spacing w:after="680"/>
        <w:ind w:left="397"/>
        <w:jc w:val="center"/>
        <w:rPr>
          <w:sz w:val="52"/>
          <w:szCs w:val="52"/>
        </w:rPr>
      </w:pPr>
      <w:r>
        <w:rPr>
          <w:sz w:val="52"/>
        </w:rPr>
        <w:t>a.s.</w:t>
      </w:r>
    </w:p>
    <w:p w14:paraId="6A10B869" w14:textId="45845EE2" w:rsidR="002800E3" w:rsidRPr="00344182" w:rsidRDefault="002800E3" w:rsidP="00344182">
      <w:pPr>
        <w:ind w:left="397"/>
        <w:jc w:val="center"/>
      </w:pPr>
      <w:r>
        <w:t>for the audited period</w:t>
      </w:r>
    </w:p>
    <w:p w14:paraId="1E7F8CB5" w14:textId="77777777" w:rsidR="002800E3" w:rsidRPr="00344182" w:rsidRDefault="002800E3" w:rsidP="00344182">
      <w:pPr>
        <w:ind w:left="397"/>
        <w:jc w:val="center"/>
      </w:pPr>
      <w:r>
        <w:t>of 1 January 2023 to 31 December 2023</w:t>
      </w:r>
    </w:p>
    <w:p w14:paraId="4D375E2B" w14:textId="77777777" w:rsidR="00344182" w:rsidRDefault="00344182" w:rsidP="00344182">
      <w:pPr>
        <w:ind w:left="227"/>
        <w:rPr>
          <w:sz w:val="22"/>
          <w:szCs w:val="22"/>
        </w:rPr>
      </w:pPr>
    </w:p>
    <w:p w14:paraId="7104CED4" w14:textId="607F9D9D" w:rsidR="00344182" w:rsidRDefault="00344182" w:rsidP="00344182">
      <w:pPr>
        <w:ind w:left="227"/>
        <w:rPr>
          <w:sz w:val="22"/>
          <w:szCs w:val="22"/>
        </w:rPr>
      </w:pPr>
    </w:p>
    <w:p w14:paraId="1ACE80F4" w14:textId="7F35E036" w:rsidR="00344182" w:rsidRDefault="00344182" w:rsidP="00344182">
      <w:pPr>
        <w:ind w:left="227"/>
        <w:rPr>
          <w:sz w:val="22"/>
          <w:szCs w:val="22"/>
        </w:rPr>
      </w:pPr>
    </w:p>
    <w:p w14:paraId="50E77413" w14:textId="5A5CCB80" w:rsidR="00344182" w:rsidRDefault="00344182" w:rsidP="00344182">
      <w:pPr>
        <w:ind w:left="227"/>
        <w:rPr>
          <w:sz w:val="22"/>
          <w:szCs w:val="22"/>
        </w:rPr>
      </w:pPr>
    </w:p>
    <w:p w14:paraId="34F7DC18" w14:textId="77777777" w:rsidR="00344182" w:rsidRDefault="00344182" w:rsidP="00344182">
      <w:pPr>
        <w:ind w:left="227"/>
        <w:rPr>
          <w:sz w:val="22"/>
          <w:szCs w:val="22"/>
        </w:rPr>
      </w:pPr>
    </w:p>
    <w:p w14:paraId="1E45B933" w14:textId="602470B6" w:rsidR="002800E3" w:rsidRPr="00344182" w:rsidRDefault="002800E3" w:rsidP="00344182">
      <w:pPr>
        <w:spacing w:before="60" w:after="320"/>
        <w:ind w:left="255"/>
        <w:rPr>
          <w:b/>
          <w:bCs/>
        </w:rPr>
      </w:pPr>
      <w:r>
        <w:rPr>
          <w:b/>
        </w:rPr>
        <w:t>Accounting unit identification</w:t>
      </w:r>
    </w:p>
    <w:p w14:paraId="73DE8AE7" w14:textId="77777777" w:rsidR="002800E3" w:rsidRPr="00344182" w:rsidRDefault="002800E3" w:rsidP="00344182">
      <w:pPr>
        <w:tabs>
          <w:tab w:val="left" w:pos="2694"/>
        </w:tabs>
        <w:spacing w:after="160"/>
        <w:ind w:left="255"/>
        <w:rPr>
          <w:b/>
          <w:bCs/>
        </w:rPr>
      </w:pPr>
      <w:r>
        <w:t>Company:</w:t>
      </w:r>
      <w:r>
        <w:tab/>
      </w:r>
      <w:r>
        <w:rPr>
          <w:b/>
        </w:rPr>
        <w:t>ZDR Investments SICAV a.s.</w:t>
      </w:r>
    </w:p>
    <w:p w14:paraId="3B83B4A8" w14:textId="77777777" w:rsidR="002800E3" w:rsidRPr="00344182" w:rsidRDefault="002800E3" w:rsidP="00344182">
      <w:pPr>
        <w:tabs>
          <w:tab w:val="left" w:pos="2694"/>
        </w:tabs>
        <w:spacing w:after="200"/>
        <w:ind w:left="255"/>
      </w:pPr>
      <w:r>
        <w:t>Company ID:</w:t>
      </w:r>
      <w:r>
        <w:tab/>
        <w:t>064 21 091</w:t>
      </w:r>
    </w:p>
    <w:p w14:paraId="46B66ADF" w14:textId="77777777" w:rsidR="002800E3" w:rsidRPr="00344182" w:rsidRDefault="002800E3" w:rsidP="00344182">
      <w:pPr>
        <w:tabs>
          <w:tab w:val="left" w:pos="2694"/>
        </w:tabs>
        <w:spacing w:after="160"/>
        <w:ind w:left="255"/>
      </w:pPr>
      <w:r>
        <w:t>Headquarters:</w:t>
      </w:r>
      <w:r>
        <w:tab/>
        <w:t>Jungmannova 750/34, 110 00 Prague</w:t>
      </w:r>
    </w:p>
    <w:p w14:paraId="5F2EBEAF" w14:textId="77777777" w:rsidR="002800E3" w:rsidRPr="00344182" w:rsidRDefault="002800E3" w:rsidP="00344182">
      <w:pPr>
        <w:tabs>
          <w:tab w:val="left" w:pos="2694"/>
        </w:tabs>
        <w:spacing w:after="200"/>
        <w:ind w:left="255"/>
      </w:pPr>
      <w:r>
        <w:t>Legal status:</w:t>
      </w:r>
      <w:r>
        <w:tab/>
        <w:t>Joint stock company</w:t>
      </w:r>
    </w:p>
    <w:p w14:paraId="1F5618F7" w14:textId="328FE3B1" w:rsidR="002800E3" w:rsidRDefault="002800E3" w:rsidP="00C5470D">
      <w:pPr>
        <w:tabs>
          <w:tab w:val="left" w:pos="2694"/>
        </w:tabs>
        <w:ind w:left="255"/>
      </w:pPr>
      <w:r>
        <w:t>Commercial Register Section and File number:</w:t>
      </w:r>
      <w:r>
        <w:tab/>
        <w:t>B 22826, Registration Court in Prague</w:t>
      </w:r>
    </w:p>
    <w:p w14:paraId="7877361F" w14:textId="77777777" w:rsidR="00C5470D" w:rsidRDefault="00C5470D" w:rsidP="00344182">
      <w:pPr>
        <w:tabs>
          <w:tab w:val="left" w:pos="2694"/>
        </w:tabs>
        <w:spacing w:after="1320"/>
        <w:ind w:left="255"/>
      </w:pPr>
    </w:p>
    <w:p w14:paraId="1805B639" w14:textId="2E2C66F9" w:rsidR="00C5470D" w:rsidRDefault="00C5470D" w:rsidP="00344182">
      <w:pPr>
        <w:tabs>
          <w:tab w:val="left" w:pos="2694"/>
        </w:tabs>
        <w:spacing w:after="1320"/>
        <w:ind w:left="255"/>
        <w:sectPr w:rsidR="00C5470D" w:rsidSect="00C5470D">
          <w:footerReference w:type="default" r:id="rId12"/>
          <w:headerReference w:type="first" r:id="rId13"/>
          <w:footerReference w:type="first" r:id="rId14"/>
          <w:pgSz w:w="11906" w:h="16838" w:code="9"/>
          <w:pgMar w:top="1418" w:right="1418" w:bottom="1418" w:left="1418" w:header="1304" w:footer="652" w:gutter="0"/>
          <w:cols w:space="708"/>
          <w:docGrid w:linePitch="360"/>
        </w:sectPr>
      </w:pPr>
    </w:p>
    <w:p w14:paraId="46DF5FED" w14:textId="77777777" w:rsidR="005A2E81" w:rsidRDefault="005A2E81" w:rsidP="005A2E81">
      <w:pPr>
        <w:spacing w:line="259" w:lineRule="auto"/>
        <w:rPr>
          <w:b/>
          <w:bCs/>
        </w:rPr>
      </w:pPr>
    </w:p>
    <w:p w14:paraId="5603F673" w14:textId="79A84155" w:rsidR="002800E3" w:rsidRPr="005F7E07" w:rsidRDefault="002800E3" w:rsidP="005F7E07">
      <w:pPr>
        <w:spacing w:after="240" w:line="259" w:lineRule="auto"/>
        <w:rPr>
          <w:b/>
          <w:bCs/>
        </w:rPr>
      </w:pPr>
      <w:r>
        <w:rPr>
          <w:b/>
        </w:rPr>
        <w:t>The report is addressed to the company shareholders</w:t>
      </w:r>
    </w:p>
    <w:p w14:paraId="71128BF7" w14:textId="77777777" w:rsidR="002800E3" w:rsidRPr="005F7E07" w:rsidRDefault="002800E3" w:rsidP="005F7E07">
      <w:pPr>
        <w:spacing w:after="160" w:line="259" w:lineRule="auto"/>
        <w:rPr>
          <w:b/>
          <w:bCs/>
        </w:rPr>
      </w:pPr>
      <w:r>
        <w:rPr>
          <w:b/>
        </w:rPr>
        <w:t>Auditor's Statement</w:t>
      </w:r>
    </w:p>
    <w:p w14:paraId="6F907C09" w14:textId="77777777" w:rsidR="002800E3" w:rsidRPr="005F7E07" w:rsidRDefault="002800E3" w:rsidP="005F7E07">
      <w:pPr>
        <w:spacing w:after="120" w:line="259" w:lineRule="auto"/>
        <w:jc w:val="both"/>
      </w:pPr>
      <w:r>
        <w:t>The subject of the present audit comprised the attached Financial Statements of ZDR Investments SICAV a.s. (the "Company"), prepared in accordance with Czech accounting regulations, and including Balance Sheet as of 31 December 2023, Profit and Loss Report, Statement of Changes in Equity, and Statement of Off-Balance Sheet Items for the year ending 31 December 2023, and Notes to Financial Statements, with a description of significant accounting policies used and other explanatory information. Details of ZDR Investments SICAV a.s. are set out in Note 1 to these Financial Statements.</w:t>
      </w:r>
    </w:p>
    <w:p w14:paraId="14F36879" w14:textId="77777777" w:rsidR="002800E3" w:rsidRPr="005F7E07" w:rsidRDefault="002800E3" w:rsidP="003D615A">
      <w:pPr>
        <w:spacing w:after="440" w:line="259" w:lineRule="auto"/>
        <w:jc w:val="both"/>
        <w:rPr>
          <w:b/>
          <w:bCs/>
        </w:rPr>
      </w:pPr>
      <w:r>
        <w:rPr>
          <w:b/>
        </w:rPr>
        <w:t>In our opinion, the Financial Statements give a true and fair view of the assets and liabilities of ZDR Investments SICAV a.s. as of 31 December 2023 and of the costs and income and result of its operations and off-balance sheet items for the year ended 31 December 2023 in accordance with Czech accounting regulations.</w:t>
      </w:r>
    </w:p>
    <w:p w14:paraId="58FB9F88" w14:textId="77777777" w:rsidR="002800E3" w:rsidRPr="005F7E07" w:rsidRDefault="002800E3" w:rsidP="00C97016">
      <w:pPr>
        <w:spacing w:after="160" w:line="259" w:lineRule="auto"/>
        <w:rPr>
          <w:b/>
          <w:bCs/>
        </w:rPr>
      </w:pPr>
      <w:r>
        <w:rPr>
          <w:b/>
        </w:rPr>
        <w:t>Basis for Auditor´s Statement</w:t>
      </w:r>
    </w:p>
    <w:p w14:paraId="4823F960" w14:textId="6EEAF10C" w:rsidR="002800E3" w:rsidRPr="00C97016" w:rsidRDefault="002800E3" w:rsidP="00C97016">
      <w:pPr>
        <w:spacing w:after="680" w:line="259" w:lineRule="auto"/>
        <w:jc w:val="both"/>
        <w:rPr>
          <w:spacing w:val="1"/>
        </w:rPr>
      </w:pPr>
      <w:r>
        <w:t>The audit was conducted in accordance with the Act on Auditors and the standards of the Chamber of Auditors of the Czech Republic for auditing, which are the International Standards on Auditing (ISA), supplemented and modified by related application clauses, where appropriate. Our responsibilities under these regulations are described in more detail in the part titled Auditor's Responsibilities for Audit of Financial Statements. In accordance with the Act on Auditors and the Code of Ethics adopted by the Chamber of Auditors of the Czech Republic, the auditors are independent of the Company and have fulfilled other ethical obligations arising from these regulations. The auditors believe that the evidence gathered provides a sufficient and appropriate basis for the present Auditor´s Statement.</w:t>
      </w:r>
    </w:p>
    <w:p w14:paraId="2722B0F7" w14:textId="77777777" w:rsidR="002800E3" w:rsidRPr="00C97016" w:rsidRDefault="002800E3" w:rsidP="00C97016">
      <w:pPr>
        <w:spacing w:after="160" w:line="259" w:lineRule="auto"/>
        <w:jc w:val="both"/>
        <w:rPr>
          <w:b/>
          <w:bCs/>
        </w:rPr>
      </w:pPr>
      <w:r>
        <w:rPr>
          <w:b/>
        </w:rPr>
        <w:t>Other Information in Annual Report</w:t>
      </w:r>
    </w:p>
    <w:p w14:paraId="78EBCC71" w14:textId="77777777" w:rsidR="002800E3" w:rsidRPr="00C97016" w:rsidRDefault="002800E3" w:rsidP="00C97016">
      <w:pPr>
        <w:spacing w:after="80" w:line="259" w:lineRule="auto"/>
        <w:jc w:val="both"/>
      </w:pPr>
      <w:r>
        <w:t>In accordance with Section 2(b) of the Auditors Act, Other Information means information contained in the Annual Report other than the financial statements and the present Auditor's Statement. Other Information is the responsibility of the Company's Board of Trustees.</w:t>
      </w:r>
    </w:p>
    <w:p w14:paraId="090F0DA8" w14:textId="7A06A84D" w:rsidR="002800E3" w:rsidRPr="00C97016" w:rsidRDefault="002800E3" w:rsidP="00C97016">
      <w:pPr>
        <w:spacing w:after="200" w:line="259" w:lineRule="auto"/>
        <w:jc w:val="both"/>
      </w:pPr>
      <w:r>
        <w:t>The Auditor´s Statement on the Financial Statements is not applicable to Other Information. Nevertheless, part of the auditor´s responsibilities in connection with the audit of Financial Statements is to read Other Information and assess whether there is any material inconsistency between Other Information and the Financial Statements being audited or the knowledge of the entity obtained in the course of the audit or whether Other Information otherwise appears to contain any material misstatement. The auditors also assess whether Other Information has been prepared in all material respects in accordance with the relevant legislation. This assessment means finding out whether Other Information complies with the legal requirements on the formality and process of Other Information preparation in the context of materiality, i.e. whether any failure to comply with these requirements would be likely to affect the judgement made on the basis of Other Information.</w:t>
      </w:r>
    </w:p>
    <w:p w14:paraId="218B8A39" w14:textId="45703966" w:rsidR="002800E3" w:rsidRPr="00C97016" w:rsidRDefault="0097389C" w:rsidP="00C97016">
      <w:pPr>
        <w:spacing w:after="120" w:line="259" w:lineRule="auto"/>
        <w:jc w:val="both"/>
      </w:pPr>
      <w:r>
        <w:rPr>
          <w:noProof/>
        </w:rPr>
        <w:drawing>
          <wp:anchor distT="0" distB="0" distL="114300" distR="114300" simplePos="0" relativeHeight="251662336" behindDoc="1" locked="0" layoutInCell="1" allowOverlap="1" wp14:anchorId="5E3E0E3C" wp14:editId="71F132B8">
            <wp:simplePos x="0" y="0"/>
            <wp:positionH relativeFrom="page">
              <wp:posOffset>5865552</wp:posOffset>
            </wp:positionH>
            <wp:positionV relativeFrom="margin">
              <wp:posOffset>7271616</wp:posOffset>
            </wp:positionV>
            <wp:extent cx="1124585" cy="1134110"/>
            <wp:effectExtent l="0" t="0" r="0" b="8890"/>
            <wp:wrapNone/>
            <wp:docPr id="13" name="Shape 12" descr="Obsah obrázku text, Písmo, symbol, logo&#10;&#10;Popis byl vytvořen automaticky"/>
            <wp:cNvGraphicFramePr/>
            <a:graphic xmlns:a="http://schemas.openxmlformats.org/drawingml/2006/main">
              <a:graphicData uri="http://schemas.openxmlformats.org/drawingml/2006/picture">
                <pic:pic xmlns:pic="http://schemas.openxmlformats.org/drawingml/2006/picture">
                  <pic:nvPicPr>
                    <pic:cNvPr id="13" name="Shape 12" descr="Obsah obrázku text, Písmo, symbol, logo&#10;&#10;Popis byl vytvořen automaticky"/>
                    <pic:cNvPicPr/>
                  </pic:nvPicPr>
                  <pic:blipFill>
                    <a:blip r:embed="rId15"/>
                    <a:stretch/>
                  </pic:blipFill>
                  <pic:spPr>
                    <a:xfrm>
                      <a:off x="0" y="0"/>
                      <a:ext cx="1124585" cy="1134110"/>
                    </a:xfrm>
                    <a:prstGeom prst="rect">
                      <a:avLst/>
                    </a:prstGeom>
                  </pic:spPr>
                </pic:pic>
              </a:graphicData>
            </a:graphic>
          </wp:anchor>
        </w:drawing>
      </w:r>
      <w:r w:rsidR="002800E3">
        <w:t>On the basis of the procedures carried out, to the extent that the auditors are able to judge, it is hereby stated that</w:t>
      </w:r>
    </w:p>
    <w:p w14:paraId="01427C49" w14:textId="555B41EF" w:rsidR="002800E3" w:rsidRPr="00C97016" w:rsidRDefault="00C97016" w:rsidP="005A2E81">
      <w:pPr>
        <w:spacing w:line="259" w:lineRule="auto"/>
        <w:jc w:val="both"/>
      </w:pPr>
      <w:r>
        <w:t xml:space="preserve">• </w:t>
      </w:r>
      <w:r w:rsidR="0097389C">
        <w:t>o</w:t>
      </w:r>
      <w:r>
        <w:t>ther Information that describes the facts that are also presented in the related Financial Statements is consistent in all material respects with the Financial Statements; and</w:t>
      </w:r>
    </w:p>
    <w:p w14:paraId="6EA6AC3F" w14:textId="16F83ED7" w:rsidR="002800E3" w:rsidRPr="00C97016" w:rsidRDefault="002800E3" w:rsidP="005A2E81">
      <w:pPr>
        <w:spacing w:line="259" w:lineRule="auto"/>
        <w:jc w:val="both"/>
      </w:pPr>
      <w:r>
        <w:t xml:space="preserve">• </w:t>
      </w:r>
      <w:r w:rsidR="0097389C">
        <w:t>o</w:t>
      </w:r>
      <w:r>
        <w:t>ther Information has been prepared in accordance with the applicable legislation.</w:t>
      </w:r>
    </w:p>
    <w:p w14:paraId="0B2AE1C8" w14:textId="2F11FCC9" w:rsidR="002800E3" w:rsidRPr="003C195A" w:rsidRDefault="002800E3" w:rsidP="003C195A">
      <w:pPr>
        <w:spacing w:line="259" w:lineRule="auto"/>
        <w:jc w:val="both"/>
      </w:pPr>
      <w:r>
        <w:lastRenderedPageBreak/>
        <w:t>The auditors are also required to state whether, based on their knowledge and understanding of the Company obtained in the course of the audit, the mentioned Other Information is free from any material misstatement. As part of these procedures, no material misstatements were identified in Other Information received.</w:t>
      </w:r>
    </w:p>
    <w:p w14:paraId="780E1DDA" w14:textId="77777777" w:rsidR="003C195A" w:rsidRDefault="003C195A" w:rsidP="003C195A">
      <w:pPr>
        <w:spacing w:line="259" w:lineRule="auto"/>
        <w:jc w:val="both"/>
      </w:pPr>
    </w:p>
    <w:p w14:paraId="07245C19" w14:textId="44144278" w:rsidR="002800E3" w:rsidRPr="003C195A" w:rsidRDefault="002800E3" w:rsidP="003C195A">
      <w:pPr>
        <w:spacing w:after="160" w:line="259" w:lineRule="auto"/>
        <w:jc w:val="both"/>
        <w:rPr>
          <w:b/>
          <w:bCs/>
        </w:rPr>
      </w:pPr>
      <w:r>
        <w:rPr>
          <w:b/>
        </w:rPr>
        <w:t>Responsibility of the Board of Trustees for Financial Statements</w:t>
      </w:r>
    </w:p>
    <w:p w14:paraId="18EDE587" w14:textId="660670FA" w:rsidR="002800E3" w:rsidRPr="003C195A" w:rsidRDefault="002800E3" w:rsidP="003C195A">
      <w:pPr>
        <w:spacing w:after="80" w:line="259" w:lineRule="auto"/>
        <w:jc w:val="both"/>
      </w:pPr>
      <w:r>
        <w:t>The Board of Trustees is responsible for the preparation of Financial Statements that give a true and fair view in accordance with Czech accounting regulations and for such internal controls as it determines necessary to enable the preparation of Financial Statements that are free from material misstatements, whether due to fraud or error.</w:t>
      </w:r>
    </w:p>
    <w:p w14:paraId="798B3997" w14:textId="1C4FDD2D" w:rsidR="002800E3" w:rsidRPr="003C195A" w:rsidRDefault="002800E3" w:rsidP="003C195A">
      <w:pPr>
        <w:spacing w:after="200" w:line="259" w:lineRule="auto"/>
        <w:jc w:val="both"/>
      </w:pPr>
      <w:r>
        <w:t>In preparing the Financial Statements, the Board of Trustees of the Company is required to assess the Company's ability to continue as a going concern and, if applicable, to describe in the notes to the financial statements the matters relating to its going concern and the application of the going concern assumption in preparing the Financial Statements, except where the Board of Trustees plans to dissolve the Company or to wind up its activity or has no realistic alternative but to do so.</w:t>
      </w:r>
    </w:p>
    <w:p w14:paraId="6D2D55FB" w14:textId="79A630FD" w:rsidR="002800E3" w:rsidRPr="003C195A" w:rsidRDefault="002800E3" w:rsidP="003C195A">
      <w:pPr>
        <w:spacing w:after="100" w:line="259" w:lineRule="auto"/>
        <w:jc w:val="both"/>
        <w:rPr>
          <w:b/>
          <w:bCs/>
        </w:rPr>
      </w:pPr>
      <w:r>
        <w:rPr>
          <w:b/>
        </w:rPr>
        <w:t>Auditor's Responsibility for the Audit of Financial Statements</w:t>
      </w:r>
    </w:p>
    <w:p w14:paraId="7F486F66" w14:textId="5EAA8588" w:rsidR="002800E3" w:rsidRPr="003C195A" w:rsidRDefault="002800E3" w:rsidP="003C195A">
      <w:pPr>
        <w:spacing w:after="100" w:line="259" w:lineRule="auto"/>
        <w:jc w:val="both"/>
      </w:pPr>
      <w:r>
        <w:t>The audit´s objective is to obtain reasonable assurance about whether the Financial Statements taken as a whole are free from any material misstatement, whether due to fraud or error, and to issue Auditor's Report that includes Auditor´s Statement. A reasonable degree of assurance is a high degree of assurance, but it is not a guarantee that an audit performed in accordance with the above provisions will, in all cases, detect any material misstatement that may exist in the audited Financial Statements. Irregularities may arise from fraud or error and are considered material if they can reasonably be expected, individually or in the aggregate, to affect the economic decisions that users may make.</w:t>
      </w:r>
    </w:p>
    <w:p w14:paraId="18E68794" w14:textId="1AE2D0E6" w:rsidR="002800E3" w:rsidRPr="003C195A" w:rsidRDefault="002800E3" w:rsidP="003C195A">
      <w:pPr>
        <w:spacing w:after="160" w:line="259" w:lineRule="auto"/>
        <w:jc w:val="both"/>
      </w:pPr>
      <w:r>
        <w:t>In conducting an audit in accordance with the above regulations, it is the auditors´ responsibility to exercise professional judgement and maintain professional scepticism throughout the audit. Furthermore, the auditors are obliged to:</w:t>
      </w:r>
    </w:p>
    <w:p w14:paraId="5EEC056A" w14:textId="5A157482" w:rsidR="002800E3" w:rsidRPr="003C195A" w:rsidRDefault="002800E3" w:rsidP="003C195A">
      <w:pPr>
        <w:spacing w:after="100" w:line="259" w:lineRule="auto"/>
        <w:jc w:val="both"/>
      </w:pPr>
      <w:r>
        <w:t>• Identify and evaluate the risks of material misstatements in the Financial Statements, whether due to fraud or error, design and perform audit procedures to address those risks, and obtain sufficient appropriate audit evidence to provide a basis for Auditor´s Statement. The risk of not detecting a material misstatement due to fraud is greater than the risk of not detecting a material misstatement due to error because fraud may involve collusion, forgery, deliberate omissions, misrepresentations or circumvention of internal controls.</w:t>
      </w:r>
    </w:p>
    <w:p w14:paraId="1F98ACBE" w14:textId="4495FA90" w:rsidR="002800E3" w:rsidRPr="003C195A" w:rsidRDefault="002800E3" w:rsidP="003C195A">
      <w:pPr>
        <w:spacing w:after="100" w:line="259" w:lineRule="auto"/>
        <w:jc w:val="both"/>
      </w:pPr>
      <w:r>
        <w:t>• Obtain an understanding of the Company's internal controls relevant to the audit in order to design audit procedures that are appropriate to the existing circumstances, but not for the purpose of expressing an opinion on the effectiveness of the Company's internal control system.</w:t>
      </w:r>
    </w:p>
    <w:p w14:paraId="3F27CAD1" w14:textId="32497C87" w:rsidR="002800E3" w:rsidRPr="003C195A" w:rsidRDefault="002800E3" w:rsidP="003C195A">
      <w:pPr>
        <w:spacing w:after="160" w:line="259" w:lineRule="auto"/>
        <w:jc w:val="both"/>
      </w:pPr>
      <w:r>
        <w:t>• Assess the appropriateness of the accounting policies used, the reasonableness of the accounting estimates made and the information provided by the Board of Trustees in this regard in the Notes to Financial Statements.</w:t>
      </w:r>
    </w:p>
    <w:p w14:paraId="749C8CF0" w14:textId="0423837C" w:rsidR="002800E3" w:rsidRPr="003C195A" w:rsidRDefault="003959C8" w:rsidP="003C195A">
      <w:pPr>
        <w:spacing w:line="259" w:lineRule="auto"/>
        <w:jc w:val="both"/>
      </w:pPr>
      <w:r>
        <w:rPr>
          <w:noProof/>
        </w:rPr>
        <w:drawing>
          <wp:anchor distT="0" distB="0" distL="114300" distR="114300" simplePos="0" relativeHeight="251663360" behindDoc="1" locked="0" layoutInCell="1" allowOverlap="1" wp14:anchorId="01529C19" wp14:editId="286ECD8F">
            <wp:simplePos x="0" y="0"/>
            <wp:positionH relativeFrom="page">
              <wp:align>right</wp:align>
            </wp:positionH>
            <wp:positionV relativeFrom="paragraph">
              <wp:posOffset>993371</wp:posOffset>
            </wp:positionV>
            <wp:extent cx="1173480" cy="993140"/>
            <wp:effectExtent l="0" t="0" r="7620" b="0"/>
            <wp:wrapNone/>
            <wp:docPr id="16" name="Obrázek 16" descr="Obsah obrázku text, Písmo,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text, Písmo, symbol, logo&#10;&#10;Popis byl vytvořen automatick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3480" cy="993140"/>
                    </a:xfrm>
                    <a:prstGeom prst="rect">
                      <a:avLst/>
                    </a:prstGeom>
                  </pic:spPr>
                </pic:pic>
              </a:graphicData>
            </a:graphic>
          </wp:anchor>
        </w:drawing>
      </w:r>
      <w:r>
        <w:t xml:space="preserve">• Assess the appropriateness of the Board's use of the going concern basis in preparing the Financial Statements and whether, in light of the evidence gathered, there is any material uncertainty arising from events or conditions that may cast significant doubt on the Company's ability to continue its existence as a going concern. If the auditors conclude that such a material uncertainty exists, it is their responsibility to draw attention in Auditor´s Report to the information provided in the Notes to Financial Statements in this regard and, if that information is not sufficient, to issue a modified Auditor´s Statement. The auditors´ conclusions regarding the Company's ability to continue as a going concern </w:t>
      </w:r>
      <w:r>
        <w:lastRenderedPageBreak/>
        <w:t>are based on the evidence obtained up to the Auditor´s Report date. However, future events or conditions may cause the Company to lose its ability of continued existence.</w:t>
      </w:r>
    </w:p>
    <w:p w14:paraId="21ADDB58" w14:textId="77777777" w:rsidR="001F4EDA" w:rsidRPr="001F4EDA" w:rsidRDefault="001F4EDA" w:rsidP="003C195A">
      <w:pPr>
        <w:spacing w:line="259" w:lineRule="auto"/>
        <w:rPr>
          <w:sz w:val="10"/>
          <w:szCs w:val="10"/>
        </w:rPr>
      </w:pPr>
    </w:p>
    <w:p w14:paraId="34D7CB4C" w14:textId="079293DC" w:rsidR="002800E3" w:rsidRPr="001F4EDA" w:rsidRDefault="002800E3" w:rsidP="003E7774">
      <w:pPr>
        <w:spacing w:after="100" w:line="259" w:lineRule="auto"/>
        <w:ind w:left="57" w:right="-57"/>
        <w:jc w:val="both"/>
        <w:rPr>
          <w:spacing w:val="2"/>
        </w:rPr>
      </w:pPr>
      <w:r>
        <w:t>• Evaluate the overall presentation, structure and content of the Financial Statements, including the Notes, and whether the Financial Statements present the underlying transactions and events in a</w:t>
      </w:r>
      <w:r w:rsidR="0028500F">
        <w:t> </w:t>
      </w:r>
      <w:r>
        <w:t>manner that results in their fair presentation.</w:t>
      </w:r>
    </w:p>
    <w:p w14:paraId="559F030B" w14:textId="139D5D7D" w:rsidR="002800E3" w:rsidRPr="003C195A" w:rsidRDefault="002800E3" w:rsidP="003E7774">
      <w:pPr>
        <w:spacing w:after="2800" w:line="259" w:lineRule="auto"/>
        <w:ind w:left="57" w:right="-57"/>
        <w:jc w:val="both"/>
      </w:pPr>
      <w:r>
        <w:t>The auditors´ responsibility is to inform the Board of Trustees of, among other things, the planned scope and timing of the audit and the significant findings made during the audit, including any identified material weaknesses in the internal control system.</w:t>
      </w:r>
    </w:p>
    <w:p w14:paraId="50448E11" w14:textId="77D95511" w:rsidR="002800E3" w:rsidRDefault="001F4EDA" w:rsidP="001F4EDA">
      <w:pPr>
        <w:spacing w:after="1160" w:line="259" w:lineRule="auto"/>
        <w:ind w:left="57"/>
        <w:jc w:val="both"/>
      </w:pPr>
      <w:r>
        <w:rPr>
          <w:noProof/>
        </w:rPr>
        <w:drawing>
          <wp:anchor distT="0" distB="0" distL="0" distR="0" simplePos="0" relativeHeight="251665408" behindDoc="1" locked="0" layoutInCell="1" allowOverlap="1" wp14:anchorId="540B1658" wp14:editId="21E711CC">
            <wp:simplePos x="0" y="0"/>
            <wp:positionH relativeFrom="margin">
              <wp:posOffset>27940</wp:posOffset>
            </wp:positionH>
            <wp:positionV relativeFrom="paragraph">
              <wp:posOffset>198450</wp:posOffset>
            </wp:positionV>
            <wp:extent cx="4453255" cy="1118870"/>
            <wp:effectExtent l="0" t="0" r="4445" b="5080"/>
            <wp:wrapNone/>
            <wp:docPr id="18" name="Shape 16" descr="Obsah obrázku Písmo, skica, kruh, řada/pruh&#10;&#10;Popis byl vytvořen automaticky"/>
            <wp:cNvGraphicFramePr/>
            <a:graphic xmlns:a="http://schemas.openxmlformats.org/drawingml/2006/main">
              <a:graphicData uri="http://schemas.openxmlformats.org/drawingml/2006/picture">
                <pic:pic xmlns:pic="http://schemas.openxmlformats.org/drawingml/2006/picture">
                  <pic:nvPicPr>
                    <pic:cNvPr id="18" name="Shape 16" descr="Obsah obrázku Písmo, skica, kruh, řada/pruh&#10;&#10;Popis byl vytvořen automaticky"/>
                    <pic:cNvPicPr/>
                  </pic:nvPicPr>
                  <pic:blipFill>
                    <a:blip r:embed="rId17"/>
                    <a:stretch/>
                  </pic:blipFill>
                  <pic:spPr>
                    <a:xfrm>
                      <a:off x="0" y="0"/>
                      <a:ext cx="4453255" cy="1118870"/>
                    </a:xfrm>
                    <a:prstGeom prst="rect">
                      <a:avLst/>
                    </a:prstGeom>
                  </pic:spPr>
                </pic:pic>
              </a:graphicData>
            </a:graphic>
          </wp:anchor>
        </w:drawing>
      </w:r>
      <w:r>
        <w:t>In Prague, on 30 April 2024</w:t>
      </w:r>
    </w:p>
    <w:p w14:paraId="730841FC" w14:textId="06D6C1E6" w:rsidR="001F4EDA" w:rsidRDefault="001F4EDA" w:rsidP="001F4EDA">
      <w:pPr>
        <w:pBdr>
          <w:bottom w:val="dotted" w:sz="12" w:space="1" w:color="auto"/>
        </w:pBdr>
        <w:spacing w:line="259" w:lineRule="auto"/>
        <w:ind w:left="113" w:right="5697"/>
        <w:jc w:val="both"/>
      </w:pPr>
    </w:p>
    <w:p w14:paraId="6A6CA0E1" w14:textId="77777777" w:rsidR="001F4EDA" w:rsidRPr="003C195A" w:rsidRDefault="001F4EDA" w:rsidP="001F4EDA">
      <w:pPr>
        <w:spacing w:line="259" w:lineRule="auto"/>
        <w:ind w:left="57"/>
        <w:jc w:val="both"/>
      </w:pPr>
    </w:p>
    <w:p w14:paraId="710B108B" w14:textId="77777777" w:rsidR="002800E3" w:rsidRPr="001F4EDA" w:rsidRDefault="002800E3" w:rsidP="001F4EDA">
      <w:pPr>
        <w:spacing w:after="50"/>
        <w:ind w:left="57"/>
      </w:pPr>
      <w:r>
        <w:t>Auditor:</w:t>
      </w:r>
    </w:p>
    <w:p w14:paraId="508693B0" w14:textId="533C1F0A" w:rsidR="002800E3" w:rsidRPr="001F4EDA" w:rsidRDefault="002800E3" w:rsidP="001F4EDA">
      <w:pPr>
        <w:tabs>
          <w:tab w:val="left" w:pos="5415"/>
        </w:tabs>
        <w:spacing w:after="50"/>
        <w:ind w:left="57"/>
      </w:pPr>
      <w:r>
        <w:t>Ing. David Mrozek</w:t>
      </w:r>
      <w:r w:rsidR="00D21DDE">
        <w:tab/>
      </w:r>
      <w:r>
        <w:t>TPA Audit s.r.o.</w:t>
      </w:r>
    </w:p>
    <w:p w14:paraId="706306B0" w14:textId="3E4DD401" w:rsidR="00D21DDE" w:rsidRDefault="002800E3" w:rsidP="00D21DDE">
      <w:pPr>
        <w:tabs>
          <w:tab w:val="left" w:pos="5415"/>
        </w:tabs>
        <w:spacing w:after="50"/>
        <w:ind w:left="57"/>
      </w:pPr>
      <w:r>
        <w:t>Authorisation Number of the Chamber</w:t>
      </w:r>
      <w:r w:rsidR="00D21DDE">
        <w:tab/>
        <w:t>Antala Staška 2027/79, Prague 4</w:t>
      </w:r>
    </w:p>
    <w:p w14:paraId="55DCB60E" w14:textId="6C69A04B" w:rsidR="002800E3" w:rsidRPr="001F4EDA" w:rsidRDefault="002800E3" w:rsidP="001F4EDA">
      <w:pPr>
        <w:tabs>
          <w:tab w:val="left" w:pos="5415"/>
        </w:tabs>
        <w:spacing w:after="50"/>
        <w:ind w:left="57"/>
      </w:pPr>
      <w:r>
        <w:t>of Auditors of the Czech Republic: 2309</w:t>
      </w:r>
      <w:r>
        <w:tab/>
      </w:r>
      <w:r w:rsidR="00D21DDE">
        <w:t>Authorisation Number of the Chamber</w:t>
      </w:r>
    </w:p>
    <w:p w14:paraId="0F411F3D" w14:textId="2404EFA0" w:rsidR="002800E3" w:rsidRDefault="001F4EDA" w:rsidP="001F4EDA">
      <w:pPr>
        <w:tabs>
          <w:tab w:val="left" w:pos="5415"/>
        </w:tabs>
        <w:ind w:left="57"/>
      </w:pPr>
      <w:r>
        <w:tab/>
        <w:t>of Auditors of the Czech Republic: 080</w:t>
      </w:r>
    </w:p>
    <w:p w14:paraId="2491CDF3" w14:textId="77777777" w:rsidR="001F4EDA" w:rsidRPr="001F4EDA" w:rsidRDefault="001F4EDA" w:rsidP="001F4EDA">
      <w:pPr>
        <w:tabs>
          <w:tab w:val="left" w:pos="5415"/>
        </w:tabs>
        <w:ind w:left="57"/>
      </w:pPr>
    </w:p>
    <w:p w14:paraId="4AC3C9CC" w14:textId="77777777" w:rsidR="001F4EDA" w:rsidRDefault="001F4EDA" w:rsidP="002800E3">
      <w:pPr>
        <w:sectPr w:rsidR="001F4EDA" w:rsidSect="003C195A">
          <w:headerReference w:type="default" r:id="rId18"/>
          <w:footerReference w:type="default" r:id="rId19"/>
          <w:pgSz w:w="11906" w:h="16838" w:code="9"/>
          <w:pgMar w:top="3119" w:right="1304" w:bottom="1134" w:left="1644" w:header="1304" w:footer="709" w:gutter="0"/>
          <w:cols w:space="708"/>
          <w:docGrid w:linePitch="360"/>
        </w:sectPr>
      </w:pPr>
    </w:p>
    <w:p w14:paraId="50582D11" w14:textId="436D14CD" w:rsidR="002800E3" w:rsidRPr="00E3110A" w:rsidRDefault="002800E3" w:rsidP="00E3110A">
      <w:pPr>
        <w:spacing w:after="480"/>
        <w:rPr>
          <w:b/>
          <w:bCs/>
          <w:sz w:val="22"/>
          <w:szCs w:val="22"/>
        </w:rPr>
      </w:pPr>
      <w:r>
        <w:rPr>
          <w:b/>
          <w:sz w:val="22"/>
        </w:rPr>
        <w:lastRenderedPageBreak/>
        <w:t>COMPANY PROFILE</w:t>
      </w:r>
    </w:p>
    <w:p w14:paraId="00632AAB" w14:textId="77777777" w:rsidR="002800E3" w:rsidRPr="00E3110A" w:rsidRDefault="002800E3" w:rsidP="00E3110A">
      <w:pPr>
        <w:spacing w:after="280"/>
        <w:rPr>
          <w:b/>
          <w:bCs/>
          <w:color w:val="009DA8"/>
          <w:sz w:val="22"/>
          <w:szCs w:val="22"/>
        </w:rPr>
      </w:pPr>
      <w:r>
        <w:rPr>
          <w:b/>
          <w:color w:val="009DA8"/>
          <w:sz w:val="22"/>
        </w:rPr>
        <w:t>Company´s Basic Data</w:t>
      </w:r>
    </w:p>
    <w:p w14:paraId="776897B1" w14:textId="77777777" w:rsidR="002800E3" w:rsidRPr="00E3110A" w:rsidRDefault="002800E3" w:rsidP="002800E3">
      <w:pPr>
        <w:rPr>
          <w:sz w:val="22"/>
          <w:szCs w:val="22"/>
        </w:rPr>
      </w:pPr>
      <w:r>
        <w:rPr>
          <w:sz w:val="22"/>
        </w:rPr>
        <w:t>ZDR Investments SICAV a. s.</w:t>
      </w:r>
    </w:p>
    <w:p w14:paraId="02905CA3" w14:textId="77777777" w:rsidR="002800E3" w:rsidRPr="00E3110A" w:rsidRDefault="002800E3" w:rsidP="002800E3">
      <w:pPr>
        <w:rPr>
          <w:sz w:val="22"/>
          <w:szCs w:val="22"/>
        </w:rPr>
      </w:pPr>
      <w:r>
        <w:rPr>
          <w:sz w:val="22"/>
        </w:rPr>
        <w:t>Company ID: 064 21 091</w:t>
      </w:r>
    </w:p>
    <w:p w14:paraId="773E9A53" w14:textId="77777777" w:rsidR="002800E3" w:rsidRPr="00AD1EE2" w:rsidRDefault="002800E3" w:rsidP="002800E3">
      <w:pPr>
        <w:rPr>
          <w:sz w:val="22"/>
          <w:szCs w:val="22"/>
        </w:rPr>
      </w:pPr>
      <w:r>
        <w:rPr>
          <w:sz w:val="22"/>
        </w:rPr>
        <w:t>Headquarters: Jungmannova 750/34, Nové Město, 110 00 Prague 1</w:t>
      </w:r>
    </w:p>
    <w:p w14:paraId="76EE1006" w14:textId="03DB2F9E" w:rsidR="002800E3" w:rsidRPr="00AD1EE2" w:rsidRDefault="002800E3" w:rsidP="00E3110A">
      <w:pPr>
        <w:rPr>
          <w:sz w:val="22"/>
          <w:szCs w:val="22"/>
        </w:rPr>
      </w:pPr>
      <w:r>
        <w:rPr>
          <w:sz w:val="22"/>
        </w:rPr>
        <w:t>Company entered in the Commercial Register kept by the Municipal Court in Prague, Section B, File no. 22826</w:t>
      </w:r>
      <w:r w:rsidR="00D21DDE">
        <w:rPr>
          <w:sz w:val="22"/>
        </w:rPr>
        <w:t xml:space="preserve"> </w:t>
      </w:r>
      <w:r>
        <w:rPr>
          <w:sz w:val="22"/>
        </w:rPr>
        <w:t>(hereinafter referred to as the "</w:t>
      </w:r>
      <w:r>
        <w:rPr>
          <w:b/>
          <w:sz w:val="22"/>
        </w:rPr>
        <w:t>Company</w:t>
      </w:r>
      <w:r>
        <w:rPr>
          <w:sz w:val="22"/>
        </w:rPr>
        <w:t>")</w:t>
      </w:r>
    </w:p>
    <w:p w14:paraId="737B1A2F" w14:textId="77777777" w:rsidR="00E3110A" w:rsidRDefault="00E3110A" w:rsidP="00E3110A">
      <w:pPr>
        <w:jc w:val="both"/>
        <w:rPr>
          <w:sz w:val="22"/>
          <w:szCs w:val="22"/>
        </w:rPr>
      </w:pPr>
    </w:p>
    <w:p w14:paraId="25E9A021" w14:textId="1AE8E3E2" w:rsidR="002800E3" w:rsidRPr="00AD1EE2" w:rsidRDefault="002800E3" w:rsidP="00E3110A">
      <w:pPr>
        <w:jc w:val="both"/>
        <w:rPr>
          <w:sz w:val="22"/>
          <w:szCs w:val="22"/>
        </w:rPr>
      </w:pPr>
      <w:r>
        <w:rPr>
          <w:sz w:val="22"/>
        </w:rPr>
        <w:t>The Company was established by a founding legal act in accordance with the relevant provisions of Section 125 of Act No. 89/2012 Coll., the Civil Code, as amended, and. Section 2(2) of Act No. 90/2012 Coll., on Business Corporations and Cooperatives, as amended by the adoption of the Articles of incorporation on 29 May 2017.</w:t>
      </w:r>
    </w:p>
    <w:p w14:paraId="2365FEB3" w14:textId="77777777" w:rsidR="00E3110A" w:rsidRDefault="00E3110A" w:rsidP="00E3110A">
      <w:pPr>
        <w:jc w:val="both"/>
        <w:rPr>
          <w:sz w:val="22"/>
          <w:szCs w:val="22"/>
        </w:rPr>
      </w:pPr>
    </w:p>
    <w:p w14:paraId="0EB0E5D6" w14:textId="2B958D99" w:rsidR="002800E3" w:rsidRPr="00AD1EE2" w:rsidRDefault="002800E3" w:rsidP="00E3110A">
      <w:pPr>
        <w:jc w:val="both"/>
        <w:rPr>
          <w:sz w:val="22"/>
          <w:szCs w:val="22"/>
        </w:rPr>
      </w:pPr>
      <w:r>
        <w:rPr>
          <w:sz w:val="22"/>
        </w:rPr>
        <w:t>The Company was established by entry in the Commercial Register on 12 September 2017. The Company was entered into the list of investment funds maintained by the Czech National Bank pursuant to Section 597(a) of Act No. 240/2013 Coll., on Investment Companies and Investment Funds, as amended (hereinafter referred to as "</w:t>
      </w:r>
      <w:r>
        <w:rPr>
          <w:b/>
          <w:sz w:val="22"/>
        </w:rPr>
        <w:t>ICIFA</w:t>
      </w:r>
      <w:r>
        <w:rPr>
          <w:sz w:val="22"/>
        </w:rPr>
        <w:t>") on 20 July 2017.</w:t>
      </w:r>
    </w:p>
    <w:p w14:paraId="5BD2C175" w14:textId="77777777" w:rsidR="00E3110A" w:rsidRDefault="00E3110A" w:rsidP="00E3110A">
      <w:pPr>
        <w:jc w:val="both"/>
        <w:rPr>
          <w:sz w:val="22"/>
          <w:szCs w:val="22"/>
        </w:rPr>
      </w:pPr>
    </w:p>
    <w:p w14:paraId="28A5F922" w14:textId="77777777" w:rsidR="00E3110A" w:rsidRDefault="00E3110A" w:rsidP="00E3110A">
      <w:pPr>
        <w:jc w:val="both"/>
        <w:rPr>
          <w:sz w:val="22"/>
          <w:szCs w:val="22"/>
        </w:rPr>
      </w:pPr>
    </w:p>
    <w:p w14:paraId="336E0009" w14:textId="3F548603" w:rsidR="002800E3" w:rsidRPr="00E3110A" w:rsidRDefault="002800E3" w:rsidP="00E3110A">
      <w:pPr>
        <w:jc w:val="both"/>
        <w:rPr>
          <w:b/>
          <w:bCs/>
          <w:color w:val="009DA8"/>
          <w:sz w:val="22"/>
          <w:szCs w:val="22"/>
        </w:rPr>
      </w:pPr>
      <w:r>
        <w:rPr>
          <w:b/>
          <w:color w:val="009DA8"/>
          <w:sz w:val="22"/>
        </w:rPr>
        <w:t>Subject of business</w:t>
      </w:r>
    </w:p>
    <w:p w14:paraId="51605A5D" w14:textId="77777777" w:rsidR="00E3110A" w:rsidRDefault="00E3110A" w:rsidP="002800E3">
      <w:pPr>
        <w:rPr>
          <w:sz w:val="22"/>
          <w:szCs w:val="22"/>
        </w:rPr>
      </w:pPr>
    </w:p>
    <w:p w14:paraId="1E042314" w14:textId="0253513E" w:rsidR="002800E3" w:rsidRPr="00AD1EE2" w:rsidRDefault="002800E3" w:rsidP="00CC7165">
      <w:pPr>
        <w:jc w:val="both"/>
        <w:rPr>
          <w:sz w:val="22"/>
          <w:szCs w:val="22"/>
        </w:rPr>
      </w:pPr>
      <w:r>
        <w:rPr>
          <w:sz w:val="22"/>
        </w:rPr>
        <w:t>The subject of the Company's business is the activity of an investment fund of qualified investors within the meaning of the ICIFA.</w:t>
      </w:r>
    </w:p>
    <w:p w14:paraId="1D77D327" w14:textId="77777777" w:rsidR="00E3110A" w:rsidRDefault="00E3110A" w:rsidP="002800E3">
      <w:pPr>
        <w:rPr>
          <w:sz w:val="22"/>
          <w:szCs w:val="22"/>
        </w:rPr>
      </w:pPr>
    </w:p>
    <w:p w14:paraId="3A14A1F5" w14:textId="77777777" w:rsidR="00E3110A" w:rsidRDefault="00E3110A" w:rsidP="002800E3">
      <w:pPr>
        <w:rPr>
          <w:sz w:val="22"/>
          <w:szCs w:val="22"/>
        </w:rPr>
      </w:pPr>
    </w:p>
    <w:p w14:paraId="1FC26686" w14:textId="18EC3E09" w:rsidR="002800E3" w:rsidRPr="00E3110A" w:rsidRDefault="002800E3" w:rsidP="00E3110A">
      <w:pPr>
        <w:jc w:val="both"/>
        <w:rPr>
          <w:b/>
          <w:bCs/>
          <w:color w:val="009DA8"/>
          <w:sz w:val="22"/>
          <w:szCs w:val="22"/>
        </w:rPr>
      </w:pPr>
      <w:r>
        <w:rPr>
          <w:b/>
          <w:color w:val="009DA8"/>
          <w:sz w:val="22"/>
        </w:rPr>
        <w:t>Company LEI</w:t>
      </w:r>
    </w:p>
    <w:p w14:paraId="19BFEC41" w14:textId="77777777" w:rsidR="00E3110A" w:rsidRDefault="00E3110A" w:rsidP="002800E3">
      <w:pPr>
        <w:rPr>
          <w:sz w:val="22"/>
          <w:szCs w:val="22"/>
        </w:rPr>
      </w:pPr>
    </w:p>
    <w:p w14:paraId="7FE3D541" w14:textId="72D74776" w:rsidR="002800E3" w:rsidRDefault="002800E3" w:rsidP="002800E3">
      <w:pPr>
        <w:rPr>
          <w:sz w:val="22"/>
          <w:szCs w:val="22"/>
        </w:rPr>
      </w:pPr>
      <w:r>
        <w:rPr>
          <w:sz w:val="22"/>
        </w:rPr>
        <w:t>3157007F21XKI9OE9C36</w:t>
      </w:r>
    </w:p>
    <w:p w14:paraId="76841C29" w14:textId="77777777" w:rsidR="00E3110A" w:rsidRPr="00AD1EE2" w:rsidRDefault="00E3110A" w:rsidP="002800E3">
      <w:pPr>
        <w:rPr>
          <w:sz w:val="22"/>
          <w:szCs w:val="22"/>
        </w:rPr>
      </w:pPr>
    </w:p>
    <w:p w14:paraId="62790FC1" w14:textId="77777777" w:rsidR="002800E3" w:rsidRPr="00E3110A" w:rsidRDefault="002800E3" w:rsidP="00E3110A">
      <w:pPr>
        <w:jc w:val="both"/>
        <w:rPr>
          <w:b/>
          <w:bCs/>
          <w:color w:val="009DA8"/>
          <w:sz w:val="22"/>
          <w:szCs w:val="22"/>
        </w:rPr>
      </w:pPr>
      <w:r>
        <w:rPr>
          <w:b/>
          <w:color w:val="009DA8"/>
          <w:sz w:val="22"/>
        </w:rPr>
        <w:t>Share capital</w:t>
      </w:r>
    </w:p>
    <w:p w14:paraId="438436D8" w14:textId="77777777" w:rsidR="00E3110A" w:rsidRDefault="00E3110A" w:rsidP="002800E3">
      <w:pPr>
        <w:rPr>
          <w:sz w:val="22"/>
          <w:szCs w:val="22"/>
        </w:rPr>
      </w:pPr>
    </w:p>
    <w:p w14:paraId="595E43BE" w14:textId="45395525" w:rsidR="002800E3" w:rsidRPr="00AD1EE2" w:rsidRDefault="002800E3" w:rsidP="002800E3">
      <w:pPr>
        <w:rPr>
          <w:sz w:val="22"/>
          <w:szCs w:val="22"/>
        </w:rPr>
      </w:pPr>
      <w:r>
        <w:rPr>
          <w:sz w:val="22"/>
        </w:rPr>
        <w:t>The amount of the paid-up subscribed capital is CZK 60.00.</w:t>
      </w:r>
    </w:p>
    <w:p w14:paraId="1BA1ADEE" w14:textId="77777777" w:rsidR="00E3110A" w:rsidRDefault="00E3110A" w:rsidP="00E3110A">
      <w:pPr>
        <w:jc w:val="both"/>
        <w:rPr>
          <w:b/>
          <w:bCs/>
          <w:color w:val="009DA8"/>
          <w:sz w:val="22"/>
          <w:szCs w:val="22"/>
        </w:rPr>
      </w:pPr>
    </w:p>
    <w:p w14:paraId="4F2B5977" w14:textId="77777777" w:rsidR="00E3110A" w:rsidRDefault="00E3110A" w:rsidP="00E3110A">
      <w:pPr>
        <w:jc w:val="both"/>
        <w:rPr>
          <w:b/>
          <w:bCs/>
          <w:color w:val="009DA8"/>
          <w:sz w:val="22"/>
          <w:szCs w:val="22"/>
        </w:rPr>
      </w:pPr>
    </w:p>
    <w:p w14:paraId="1059A7B1" w14:textId="249A513D" w:rsidR="002800E3" w:rsidRPr="00E3110A" w:rsidRDefault="002800E3" w:rsidP="00E3110A">
      <w:pPr>
        <w:spacing w:after="120"/>
        <w:jc w:val="both"/>
        <w:rPr>
          <w:b/>
          <w:bCs/>
          <w:color w:val="009DA8"/>
          <w:sz w:val="22"/>
          <w:szCs w:val="22"/>
        </w:rPr>
      </w:pPr>
      <w:r>
        <w:rPr>
          <w:b/>
          <w:color w:val="009DA8"/>
          <w:sz w:val="22"/>
        </w:rPr>
        <w:t>Securities issued by the Company</w:t>
      </w:r>
    </w:p>
    <w:p w14:paraId="158DC576" w14:textId="77777777" w:rsidR="00E3110A" w:rsidRDefault="00E3110A" w:rsidP="002800E3">
      <w:pPr>
        <w:rPr>
          <w:sz w:val="22"/>
          <w:szCs w:val="22"/>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7"/>
        <w:gridCol w:w="2957"/>
      </w:tblGrid>
      <w:tr w:rsidR="00CC7165" w:rsidRPr="00E3110A" w14:paraId="369183CD" w14:textId="77777777" w:rsidTr="00D21DDE">
        <w:tc>
          <w:tcPr>
            <w:tcW w:w="2967" w:type="dxa"/>
          </w:tcPr>
          <w:p w14:paraId="10774E4B" w14:textId="77777777" w:rsidR="00E3110A" w:rsidRPr="00CC7165" w:rsidRDefault="00E3110A" w:rsidP="00CC7165">
            <w:pPr>
              <w:spacing w:line="240" w:lineRule="exact"/>
              <w:rPr>
                <w:b/>
                <w:bCs/>
                <w:sz w:val="22"/>
                <w:szCs w:val="22"/>
              </w:rPr>
            </w:pPr>
            <w:r>
              <w:rPr>
                <w:b/>
                <w:sz w:val="22"/>
              </w:rPr>
              <w:t>Security type</w:t>
            </w:r>
          </w:p>
        </w:tc>
        <w:tc>
          <w:tcPr>
            <w:tcW w:w="2957" w:type="dxa"/>
          </w:tcPr>
          <w:p w14:paraId="4C0352EF" w14:textId="77777777" w:rsidR="00E3110A" w:rsidRPr="00E3110A" w:rsidRDefault="00E3110A" w:rsidP="00CC7165">
            <w:pPr>
              <w:spacing w:line="240" w:lineRule="exact"/>
              <w:rPr>
                <w:sz w:val="22"/>
                <w:szCs w:val="22"/>
              </w:rPr>
            </w:pPr>
            <w:r>
              <w:rPr>
                <w:sz w:val="22"/>
              </w:rPr>
              <w:t>Founder's shares (Ordinary)</w:t>
            </w:r>
          </w:p>
        </w:tc>
      </w:tr>
      <w:tr w:rsidR="00CC7165" w:rsidRPr="00E3110A" w14:paraId="447E9BE1" w14:textId="77777777" w:rsidTr="00D21DDE">
        <w:tc>
          <w:tcPr>
            <w:tcW w:w="2967" w:type="dxa"/>
          </w:tcPr>
          <w:p w14:paraId="077A154F" w14:textId="77777777" w:rsidR="00E3110A" w:rsidRPr="00CC7165" w:rsidRDefault="00E3110A" w:rsidP="00CC7165">
            <w:pPr>
              <w:spacing w:line="240" w:lineRule="exact"/>
              <w:rPr>
                <w:b/>
                <w:bCs/>
                <w:sz w:val="22"/>
                <w:szCs w:val="22"/>
              </w:rPr>
            </w:pPr>
            <w:r>
              <w:rPr>
                <w:b/>
                <w:sz w:val="22"/>
              </w:rPr>
              <w:t>Form</w:t>
            </w:r>
          </w:p>
        </w:tc>
        <w:tc>
          <w:tcPr>
            <w:tcW w:w="2957" w:type="dxa"/>
          </w:tcPr>
          <w:p w14:paraId="71903643" w14:textId="77777777" w:rsidR="00E3110A" w:rsidRPr="00E3110A" w:rsidRDefault="00E3110A" w:rsidP="00CC7165">
            <w:pPr>
              <w:spacing w:line="240" w:lineRule="exact"/>
              <w:rPr>
                <w:sz w:val="22"/>
                <w:szCs w:val="22"/>
              </w:rPr>
            </w:pPr>
            <w:r>
              <w:rPr>
                <w:sz w:val="22"/>
              </w:rPr>
              <w:t>Registered shares</w:t>
            </w:r>
          </w:p>
        </w:tc>
      </w:tr>
      <w:tr w:rsidR="00CC7165" w:rsidRPr="00E3110A" w14:paraId="3E0FFFD4" w14:textId="77777777" w:rsidTr="00D21DDE">
        <w:tc>
          <w:tcPr>
            <w:tcW w:w="2967" w:type="dxa"/>
          </w:tcPr>
          <w:p w14:paraId="482EE42C" w14:textId="77777777" w:rsidR="00E3110A" w:rsidRPr="00CC7165" w:rsidRDefault="00E3110A" w:rsidP="00CC7165">
            <w:pPr>
              <w:spacing w:line="240" w:lineRule="exact"/>
              <w:rPr>
                <w:b/>
                <w:bCs/>
                <w:sz w:val="22"/>
                <w:szCs w:val="22"/>
              </w:rPr>
            </w:pPr>
            <w:r>
              <w:rPr>
                <w:b/>
                <w:sz w:val="22"/>
              </w:rPr>
              <w:t>Type</w:t>
            </w:r>
          </w:p>
        </w:tc>
        <w:tc>
          <w:tcPr>
            <w:tcW w:w="2957" w:type="dxa"/>
          </w:tcPr>
          <w:p w14:paraId="49F4593B" w14:textId="77777777" w:rsidR="00E3110A" w:rsidRPr="00E3110A" w:rsidRDefault="00E3110A" w:rsidP="00CC7165">
            <w:pPr>
              <w:spacing w:line="240" w:lineRule="exact"/>
              <w:rPr>
                <w:sz w:val="22"/>
                <w:szCs w:val="22"/>
              </w:rPr>
            </w:pPr>
            <w:r>
              <w:rPr>
                <w:sz w:val="22"/>
              </w:rPr>
              <w:t>Documentary</w:t>
            </w:r>
          </w:p>
        </w:tc>
      </w:tr>
      <w:tr w:rsidR="00CC7165" w:rsidRPr="00E3110A" w14:paraId="69731987" w14:textId="77777777" w:rsidTr="00D21DDE">
        <w:trPr>
          <w:trHeight w:val="526"/>
        </w:trPr>
        <w:tc>
          <w:tcPr>
            <w:tcW w:w="2967" w:type="dxa"/>
          </w:tcPr>
          <w:p w14:paraId="06D6483A" w14:textId="4B5686CA" w:rsidR="00CC7165" w:rsidRPr="00CC7165" w:rsidRDefault="00CC7165" w:rsidP="00CC7165">
            <w:pPr>
              <w:spacing w:line="240" w:lineRule="exact"/>
              <w:rPr>
                <w:b/>
                <w:bCs/>
                <w:sz w:val="22"/>
                <w:szCs w:val="22"/>
              </w:rPr>
            </w:pPr>
            <w:r>
              <w:rPr>
                <w:b/>
                <w:sz w:val="22"/>
              </w:rPr>
              <w:t>Number of issued shares as of 31 December 2023</w:t>
            </w:r>
          </w:p>
        </w:tc>
        <w:tc>
          <w:tcPr>
            <w:tcW w:w="2957" w:type="dxa"/>
            <w:vAlign w:val="center"/>
          </w:tcPr>
          <w:p w14:paraId="659D953C" w14:textId="3302EE65" w:rsidR="00CC7165" w:rsidRPr="00E3110A" w:rsidRDefault="00CC7165" w:rsidP="00CC7165">
            <w:pPr>
              <w:spacing w:line="240" w:lineRule="exact"/>
              <w:rPr>
                <w:sz w:val="22"/>
                <w:szCs w:val="22"/>
              </w:rPr>
            </w:pPr>
            <w:r>
              <w:rPr>
                <w:sz w:val="22"/>
              </w:rPr>
              <w:t>60</w:t>
            </w:r>
          </w:p>
        </w:tc>
      </w:tr>
      <w:tr w:rsidR="00CC7165" w:rsidRPr="00E3110A" w14:paraId="035C03B7" w14:textId="77777777" w:rsidTr="00D21DDE">
        <w:tc>
          <w:tcPr>
            <w:tcW w:w="2967" w:type="dxa"/>
          </w:tcPr>
          <w:p w14:paraId="04EC33C4" w14:textId="77777777" w:rsidR="00E3110A" w:rsidRPr="00CC7165" w:rsidRDefault="00E3110A" w:rsidP="00CC7165">
            <w:pPr>
              <w:spacing w:line="240" w:lineRule="exact"/>
              <w:rPr>
                <w:b/>
                <w:bCs/>
                <w:sz w:val="22"/>
                <w:szCs w:val="22"/>
              </w:rPr>
            </w:pPr>
            <w:r>
              <w:rPr>
                <w:b/>
                <w:sz w:val="22"/>
              </w:rPr>
              <w:t>Share in the subscribed share capital</w:t>
            </w:r>
          </w:p>
        </w:tc>
        <w:tc>
          <w:tcPr>
            <w:tcW w:w="2957" w:type="dxa"/>
            <w:vAlign w:val="center"/>
          </w:tcPr>
          <w:p w14:paraId="748A93FB" w14:textId="56187BC0" w:rsidR="00E3110A" w:rsidRPr="00E3110A" w:rsidRDefault="00E3110A" w:rsidP="00CC7165">
            <w:pPr>
              <w:spacing w:line="240" w:lineRule="exact"/>
              <w:rPr>
                <w:sz w:val="22"/>
                <w:szCs w:val="22"/>
              </w:rPr>
            </w:pPr>
            <w:r>
              <w:rPr>
                <w:sz w:val="22"/>
              </w:rPr>
              <w:t>100</w:t>
            </w:r>
            <w:r w:rsidR="00781C78">
              <w:rPr>
                <w:sz w:val="22"/>
              </w:rPr>
              <w:t> %</w:t>
            </w:r>
          </w:p>
        </w:tc>
      </w:tr>
    </w:tbl>
    <w:p w14:paraId="3FBF4247" w14:textId="77777777" w:rsidR="00CC7165" w:rsidRDefault="00CC7165" w:rsidP="002800E3">
      <w:pPr>
        <w:rPr>
          <w:sz w:val="22"/>
          <w:szCs w:val="22"/>
        </w:rPr>
      </w:pPr>
      <w:r>
        <w:br w:type="page"/>
      </w:r>
    </w:p>
    <w:p w14:paraId="32BC08F8" w14:textId="0D3EDD5F" w:rsidR="002800E3" w:rsidRPr="00CC7165" w:rsidRDefault="002800E3" w:rsidP="002800E3">
      <w:pPr>
        <w:rPr>
          <w:b/>
          <w:bCs/>
          <w:color w:val="009DA8"/>
          <w:sz w:val="22"/>
          <w:szCs w:val="22"/>
        </w:rPr>
      </w:pPr>
      <w:r>
        <w:rPr>
          <w:b/>
          <w:color w:val="009DA8"/>
          <w:sz w:val="22"/>
        </w:rPr>
        <w:lastRenderedPageBreak/>
        <w:t>Limitations on transferability</w:t>
      </w:r>
    </w:p>
    <w:p w14:paraId="6E0051D6" w14:textId="77777777" w:rsidR="00CC7165" w:rsidRDefault="00CC7165" w:rsidP="002800E3">
      <w:pPr>
        <w:rPr>
          <w:sz w:val="22"/>
          <w:szCs w:val="22"/>
        </w:rPr>
      </w:pPr>
    </w:p>
    <w:p w14:paraId="72B0DFA4" w14:textId="59996D3B" w:rsidR="002800E3" w:rsidRPr="00AD1EE2" w:rsidRDefault="002800E3" w:rsidP="00CC7165">
      <w:pPr>
        <w:jc w:val="both"/>
        <w:rPr>
          <w:sz w:val="22"/>
          <w:szCs w:val="22"/>
        </w:rPr>
      </w:pPr>
      <w:r>
        <w:rPr>
          <w:sz w:val="22"/>
        </w:rPr>
        <w:t>The transferability of the shares to third parties is subject to the consent of the Company's statutory body, which will be granted on condition that the acquiring investor is a qualified investor within the meaning of the provisions of Section 272 ICIFA.</w:t>
      </w:r>
    </w:p>
    <w:p w14:paraId="34E652DE" w14:textId="77777777" w:rsidR="00CC7165" w:rsidRDefault="00CC7165" w:rsidP="00CC7165">
      <w:pPr>
        <w:jc w:val="both"/>
        <w:rPr>
          <w:sz w:val="22"/>
          <w:szCs w:val="22"/>
        </w:rPr>
      </w:pPr>
    </w:p>
    <w:p w14:paraId="13EE7E02" w14:textId="77777777" w:rsidR="00CC7165" w:rsidRDefault="00CC7165" w:rsidP="00CC7165">
      <w:pPr>
        <w:jc w:val="both"/>
        <w:rPr>
          <w:sz w:val="22"/>
          <w:szCs w:val="22"/>
        </w:rPr>
      </w:pPr>
    </w:p>
    <w:p w14:paraId="068096B6" w14:textId="0305E352" w:rsidR="002800E3" w:rsidRPr="00CC7165" w:rsidRDefault="002800E3" w:rsidP="00CC7165">
      <w:pPr>
        <w:jc w:val="both"/>
        <w:rPr>
          <w:b/>
          <w:bCs/>
          <w:color w:val="009DA8"/>
          <w:sz w:val="22"/>
          <w:szCs w:val="22"/>
        </w:rPr>
      </w:pPr>
      <w:r>
        <w:rPr>
          <w:b/>
          <w:color w:val="009DA8"/>
          <w:sz w:val="22"/>
        </w:rPr>
        <w:t>Statutory bodies of the Company</w:t>
      </w:r>
    </w:p>
    <w:p w14:paraId="1A61E70E" w14:textId="77777777" w:rsidR="00CC7165" w:rsidRDefault="00CC7165" w:rsidP="00CC7165">
      <w:pPr>
        <w:jc w:val="both"/>
        <w:rPr>
          <w:sz w:val="22"/>
          <w:szCs w:val="22"/>
        </w:rPr>
      </w:pPr>
    </w:p>
    <w:p w14:paraId="7D66F09D" w14:textId="77777777" w:rsidR="00CC7165" w:rsidRDefault="00CC7165" w:rsidP="00CC7165">
      <w:pPr>
        <w:jc w:val="both"/>
        <w:rPr>
          <w:sz w:val="22"/>
          <w:szCs w:val="22"/>
        </w:rPr>
      </w:pPr>
    </w:p>
    <w:p w14:paraId="0E22689C" w14:textId="38E9D396" w:rsidR="002800E3" w:rsidRPr="00CC7165" w:rsidRDefault="002800E3" w:rsidP="00CC7165">
      <w:pPr>
        <w:jc w:val="both"/>
        <w:rPr>
          <w:b/>
          <w:bCs/>
          <w:sz w:val="22"/>
          <w:szCs w:val="22"/>
        </w:rPr>
      </w:pPr>
      <w:r>
        <w:rPr>
          <w:b/>
          <w:sz w:val="22"/>
        </w:rPr>
        <w:t>Sole Member of the Board of Trustees</w:t>
      </w:r>
    </w:p>
    <w:p w14:paraId="5913EDC1" w14:textId="77777777" w:rsidR="002800E3" w:rsidRPr="00AD1EE2" w:rsidRDefault="002800E3" w:rsidP="00CC7165">
      <w:pPr>
        <w:jc w:val="both"/>
        <w:rPr>
          <w:sz w:val="22"/>
          <w:szCs w:val="22"/>
        </w:rPr>
      </w:pPr>
      <w:r>
        <w:rPr>
          <w:sz w:val="22"/>
        </w:rPr>
        <w:t>CODYA Investment Company, a.s.,</w:t>
      </w:r>
    </w:p>
    <w:p w14:paraId="7F7E692A" w14:textId="77777777" w:rsidR="00CC7165" w:rsidRDefault="002800E3" w:rsidP="00CC7165">
      <w:pPr>
        <w:jc w:val="both"/>
        <w:rPr>
          <w:sz w:val="22"/>
          <w:szCs w:val="22"/>
        </w:rPr>
      </w:pPr>
      <w:r>
        <w:rPr>
          <w:sz w:val="22"/>
        </w:rPr>
        <w:t>Company ID: 068 76 897,</w:t>
      </w:r>
    </w:p>
    <w:p w14:paraId="6C94F115" w14:textId="097CC982" w:rsidR="002800E3" w:rsidRPr="00AD1EE2" w:rsidRDefault="002800E3" w:rsidP="00CC7165">
      <w:pPr>
        <w:jc w:val="both"/>
        <w:rPr>
          <w:sz w:val="22"/>
          <w:szCs w:val="22"/>
        </w:rPr>
      </w:pPr>
      <w:r>
        <w:rPr>
          <w:sz w:val="22"/>
        </w:rPr>
        <w:t>Headquarters: Poňava 135/50, 664 31 Lelekovice, Company entered in the Commercial Register kept by the Regional Court in Brno, Section B, File no. 7923</w:t>
      </w:r>
    </w:p>
    <w:p w14:paraId="28F1A904" w14:textId="134B349B" w:rsidR="002800E3" w:rsidRPr="00AD1EE2" w:rsidRDefault="00CC7165" w:rsidP="006A73B6">
      <w:pPr>
        <w:tabs>
          <w:tab w:val="left" w:pos="4111"/>
        </w:tabs>
        <w:jc w:val="both"/>
        <w:rPr>
          <w:sz w:val="22"/>
          <w:szCs w:val="22"/>
        </w:rPr>
      </w:pPr>
      <w:r>
        <w:rPr>
          <w:sz w:val="22"/>
        </w:rPr>
        <w:tab/>
        <w:t>Date of inauguration to function: 01 November 2019</w:t>
      </w:r>
    </w:p>
    <w:p w14:paraId="05AB9857" w14:textId="77777777" w:rsidR="00B026CD" w:rsidRDefault="00B026CD" w:rsidP="00CC7165">
      <w:pPr>
        <w:jc w:val="both"/>
        <w:rPr>
          <w:sz w:val="22"/>
          <w:szCs w:val="22"/>
        </w:rPr>
      </w:pPr>
    </w:p>
    <w:p w14:paraId="4EA98C7A" w14:textId="77777777" w:rsidR="00B026CD" w:rsidRDefault="00B026CD" w:rsidP="00CC7165">
      <w:pPr>
        <w:jc w:val="both"/>
        <w:rPr>
          <w:sz w:val="22"/>
          <w:szCs w:val="22"/>
        </w:rPr>
      </w:pPr>
    </w:p>
    <w:p w14:paraId="59EDD7FE" w14:textId="63B33BAA" w:rsidR="002800E3" w:rsidRPr="00AD1EE2" w:rsidRDefault="002800E3" w:rsidP="006A73B6">
      <w:pPr>
        <w:tabs>
          <w:tab w:val="left" w:pos="2127"/>
          <w:tab w:val="left" w:pos="4111"/>
        </w:tabs>
        <w:jc w:val="both"/>
        <w:rPr>
          <w:sz w:val="22"/>
          <w:szCs w:val="22"/>
        </w:rPr>
      </w:pPr>
      <w:r>
        <w:rPr>
          <w:sz w:val="22"/>
        </w:rPr>
        <w:t>Authorised Agent:</w:t>
      </w:r>
      <w:r>
        <w:rPr>
          <w:sz w:val="22"/>
        </w:rPr>
        <w:tab/>
        <w:t>Ing. Robert Hlava</w:t>
      </w:r>
      <w:r w:rsidR="006A73B6">
        <w:rPr>
          <w:sz w:val="22"/>
        </w:rPr>
        <w:tab/>
      </w:r>
      <w:r>
        <w:rPr>
          <w:sz w:val="22"/>
        </w:rPr>
        <w:t>(Date of inauguration to function: 18 January 2021)</w:t>
      </w:r>
    </w:p>
    <w:p w14:paraId="333790D3" w14:textId="4AE78F4B" w:rsidR="00B026CD" w:rsidRDefault="00B026CD" w:rsidP="006A73B6">
      <w:pPr>
        <w:tabs>
          <w:tab w:val="left" w:pos="2127"/>
          <w:tab w:val="left" w:pos="4111"/>
        </w:tabs>
        <w:jc w:val="both"/>
        <w:rPr>
          <w:sz w:val="22"/>
          <w:szCs w:val="22"/>
        </w:rPr>
      </w:pPr>
      <w:r>
        <w:rPr>
          <w:sz w:val="22"/>
        </w:rPr>
        <w:tab/>
        <w:t>Bc. Martin Pšaidl</w:t>
      </w:r>
      <w:r w:rsidR="006A73B6">
        <w:rPr>
          <w:sz w:val="22"/>
        </w:rPr>
        <w:tab/>
      </w:r>
      <w:r>
        <w:rPr>
          <w:sz w:val="22"/>
        </w:rPr>
        <w:t>(Date of inauguration to function: 30 August 2022)</w:t>
      </w:r>
    </w:p>
    <w:p w14:paraId="14840770" w14:textId="20096182" w:rsidR="002800E3" w:rsidRPr="006A73B6" w:rsidRDefault="00B026CD" w:rsidP="006A73B6">
      <w:pPr>
        <w:tabs>
          <w:tab w:val="left" w:pos="2127"/>
          <w:tab w:val="left" w:pos="4962"/>
        </w:tabs>
        <w:jc w:val="both"/>
        <w:rPr>
          <w:spacing w:val="-4"/>
          <w:sz w:val="22"/>
          <w:szCs w:val="22"/>
        </w:rPr>
      </w:pPr>
      <w:r>
        <w:rPr>
          <w:sz w:val="22"/>
        </w:rPr>
        <w:tab/>
      </w:r>
      <w:r w:rsidRPr="006A73B6">
        <w:rPr>
          <w:spacing w:val="-4"/>
          <w:sz w:val="22"/>
        </w:rPr>
        <w:t>Ing. Michal Sedlák, MBA (Date of inauguration to function: 30 August 2022)</w:t>
      </w:r>
    </w:p>
    <w:p w14:paraId="328968D4" w14:textId="77777777" w:rsidR="00B026CD" w:rsidRDefault="00B026CD" w:rsidP="00CC7165">
      <w:pPr>
        <w:jc w:val="both"/>
        <w:rPr>
          <w:sz w:val="22"/>
          <w:szCs w:val="22"/>
        </w:rPr>
      </w:pPr>
    </w:p>
    <w:p w14:paraId="4DF27A3A" w14:textId="77777777" w:rsidR="00B026CD" w:rsidRDefault="00B026CD" w:rsidP="00CC7165">
      <w:pPr>
        <w:jc w:val="both"/>
        <w:rPr>
          <w:sz w:val="22"/>
          <w:szCs w:val="22"/>
        </w:rPr>
      </w:pPr>
    </w:p>
    <w:p w14:paraId="281E1733" w14:textId="5C874F1A" w:rsidR="002800E3" w:rsidRPr="00B026CD" w:rsidRDefault="002800E3" w:rsidP="00CC7165">
      <w:pPr>
        <w:jc w:val="both"/>
        <w:rPr>
          <w:b/>
          <w:bCs/>
          <w:sz w:val="22"/>
          <w:szCs w:val="22"/>
        </w:rPr>
      </w:pPr>
      <w:r>
        <w:rPr>
          <w:b/>
          <w:sz w:val="22"/>
        </w:rPr>
        <w:t>Delegation of certain activities</w:t>
      </w:r>
    </w:p>
    <w:p w14:paraId="622F0599" w14:textId="77777777" w:rsidR="00B026CD" w:rsidRDefault="00B026CD" w:rsidP="00CC7165">
      <w:pPr>
        <w:jc w:val="both"/>
        <w:rPr>
          <w:sz w:val="22"/>
          <w:szCs w:val="22"/>
        </w:rPr>
      </w:pPr>
    </w:p>
    <w:p w14:paraId="256CCC42" w14:textId="223286E7" w:rsidR="002800E3" w:rsidRPr="00AD1EE2" w:rsidRDefault="002800E3" w:rsidP="00CC7165">
      <w:pPr>
        <w:jc w:val="both"/>
        <w:rPr>
          <w:sz w:val="22"/>
          <w:szCs w:val="22"/>
        </w:rPr>
      </w:pPr>
      <w:r>
        <w:rPr>
          <w:sz w:val="22"/>
        </w:rPr>
        <w:t>The statutory body of the Company has entrusted the internal audit to ASIG CONSULT, s.r.o., Company ID: 05800668, with its registered offices at Varnsdorfská 330/19, 190 00 Prague 9, company entered in the Commercial Register kept by the Municipal Court in Prague, Section</w:t>
      </w:r>
      <w:r w:rsidR="006A73B6">
        <w:rPr>
          <w:sz w:val="22"/>
        </w:rPr>
        <w:t> </w:t>
      </w:r>
      <w:r>
        <w:rPr>
          <w:sz w:val="22"/>
        </w:rPr>
        <w:t>C, File no. 270999.</w:t>
      </w:r>
    </w:p>
    <w:p w14:paraId="53782868" w14:textId="77777777" w:rsidR="00B026CD" w:rsidRDefault="00B026CD" w:rsidP="00CC7165">
      <w:pPr>
        <w:jc w:val="both"/>
        <w:rPr>
          <w:sz w:val="22"/>
          <w:szCs w:val="22"/>
        </w:rPr>
      </w:pPr>
    </w:p>
    <w:p w14:paraId="59E4B373" w14:textId="40F6B485" w:rsidR="002800E3" w:rsidRPr="00AD1EE2" w:rsidRDefault="002800E3" w:rsidP="00CC7165">
      <w:pPr>
        <w:jc w:val="both"/>
        <w:rPr>
          <w:sz w:val="22"/>
          <w:szCs w:val="22"/>
        </w:rPr>
      </w:pPr>
      <w:r>
        <w:rPr>
          <w:sz w:val="22"/>
        </w:rPr>
        <w:t>Investments in the Company or the Company's sub-funds are also offered through authorised agents.</w:t>
      </w:r>
    </w:p>
    <w:p w14:paraId="47E011BF" w14:textId="77777777" w:rsidR="00B026CD" w:rsidRDefault="00B026CD" w:rsidP="00CC7165">
      <w:pPr>
        <w:jc w:val="both"/>
        <w:rPr>
          <w:sz w:val="22"/>
          <w:szCs w:val="22"/>
        </w:rPr>
      </w:pPr>
    </w:p>
    <w:p w14:paraId="35C53AD0" w14:textId="412530DE" w:rsidR="002800E3" w:rsidRDefault="002800E3" w:rsidP="00CC7165">
      <w:pPr>
        <w:jc w:val="both"/>
        <w:rPr>
          <w:sz w:val="22"/>
          <w:szCs w:val="22"/>
        </w:rPr>
      </w:pPr>
      <w:r>
        <w:rPr>
          <w:sz w:val="22"/>
        </w:rPr>
        <w:t>In addition, an agreement has been executed on entrusting another entity with the performance of individual activities, including the investment fund management, with Advisory 4 Funds</w:t>
      </w:r>
      <w:r w:rsidR="006A73B6">
        <w:rPr>
          <w:sz w:val="22"/>
        </w:rPr>
        <w:t> </w:t>
      </w:r>
      <w:r>
        <w:rPr>
          <w:sz w:val="22"/>
        </w:rPr>
        <w:t>s.r.o., Company ID: 24220477, with its registered offices at Jungmannova 750/34, Nové Město, 110 00 Prague 1, company entered in the Commercial Register kept by the Municipal Court in Prague, in Section C, under File no. 189899 and the company Z/C/H Legal v.o.s., law firm, Company ID: 17877130, with its registered offices at Národní 973/41, Staré Město, 110</w:t>
      </w:r>
      <w:r w:rsidR="006A73B6">
        <w:rPr>
          <w:sz w:val="22"/>
        </w:rPr>
        <w:t> </w:t>
      </w:r>
      <w:r>
        <w:rPr>
          <w:sz w:val="22"/>
        </w:rPr>
        <w:t>00 Prague 1, company entered in the Commercial Register kept by the Municipal Court in Prague, in Section A, File no. 80113 (the company was established by a spin-off, when part of the assets of the split company, Z/C/H Legal v.o.s., law firm, Company ID: 272 22 861, with registered offices at Národní 973/41, Staré Město, 110 00 Prague 1, was passed onto it).</w:t>
      </w:r>
    </w:p>
    <w:p w14:paraId="1AF63FD8" w14:textId="77777777" w:rsidR="00B026CD" w:rsidRPr="00AD1EE2" w:rsidRDefault="00B026CD" w:rsidP="00CC7165">
      <w:pPr>
        <w:jc w:val="both"/>
        <w:rPr>
          <w:sz w:val="22"/>
          <w:szCs w:val="22"/>
        </w:rPr>
      </w:pPr>
    </w:p>
    <w:p w14:paraId="44EFB7E4" w14:textId="77777777" w:rsidR="00B026CD" w:rsidRDefault="00B026CD" w:rsidP="00CC7165">
      <w:pPr>
        <w:jc w:val="both"/>
        <w:rPr>
          <w:sz w:val="22"/>
          <w:szCs w:val="22"/>
        </w:rPr>
        <w:sectPr w:rsidR="00B026CD" w:rsidSect="00CC7165">
          <w:headerReference w:type="default" r:id="rId20"/>
          <w:footerReference w:type="default" r:id="rId21"/>
          <w:pgSz w:w="11906" w:h="16838" w:code="9"/>
          <w:pgMar w:top="2835" w:right="1418" w:bottom="1418" w:left="1418" w:header="1304" w:footer="709" w:gutter="0"/>
          <w:cols w:space="708"/>
          <w:docGrid w:linePitch="360"/>
        </w:sectPr>
      </w:pPr>
    </w:p>
    <w:p w14:paraId="6A6E16F3" w14:textId="09A2C86D" w:rsidR="002800E3" w:rsidRPr="001F29C1" w:rsidRDefault="002800E3" w:rsidP="00CC7165">
      <w:pPr>
        <w:jc w:val="both"/>
        <w:rPr>
          <w:b/>
          <w:bCs/>
          <w:sz w:val="22"/>
          <w:szCs w:val="22"/>
        </w:rPr>
      </w:pPr>
      <w:bookmarkStart w:id="0" w:name="_Hlk167108397"/>
      <w:r>
        <w:rPr>
          <w:b/>
          <w:sz w:val="22"/>
        </w:rPr>
        <w:lastRenderedPageBreak/>
        <w:t>REPORT ON THE COMPANY'S BUSINESS ACTIVITIES AND THE STATE OF ITS ASSETS FOR THE YEAR 2023</w:t>
      </w:r>
    </w:p>
    <w:bookmarkEnd w:id="0"/>
    <w:p w14:paraId="562830B2" w14:textId="77777777" w:rsidR="001F29C1" w:rsidRDefault="001F29C1" w:rsidP="00CC7165">
      <w:pPr>
        <w:jc w:val="both"/>
        <w:rPr>
          <w:sz w:val="22"/>
          <w:szCs w:val="22"/>
        </w:rPr>
      </w:pPr>
    </w:p>
    <w:p w14:paraId="7A65A19D" w14:textId="77777777" w:rsidR="001F29C1" w:rsidRDefault="001F29C1" w:rsidP="00CC7165">
      <w:pPr>
        <w:jc w:val="both"/>
        <w:rPr>
          <w:sz w:val="22"/>
          <w:szCs w:val="22"/>
        </w:rPr>
      </w:pPr>
    </w:p>
    <w:p w14:paraId="76B74764" w14:textId="5EE10ABB" w:rsidR="002800E3" w:rsidRPr="001F29C1" w:rsidRDefault="002800E3" w:rsidP="00CC7165">
      <w:pPr>
        <w:jc w:val="both"/>
        <w:rPr>
          <w:b/>
          <w:bCs/>
          <w:color w:val="009DA8"/>
          <w:sz w:val="22"/>
          <w:szCs w:val="22"/>
        </w:rPr>
      </w:pPr>
      <w:r>
        <w:rPr>
          <w:b/>
          <w:color w:val="009DA8"/>
          <w:sz w:val="22"/>
        </w:rPr>
        <w:t>Company´s Basic Data</w:t>
      </w:r>
    </w:p>
    <w:p w14:paraId="23F66AF2" w14:textId="77777777" w:rsidR="001F29C1" w:rsidRDefault="001F29C1" w:rsidP="00CC7165">
      <w:pPr>
        <w:jc w:val="both"/>
        <w:rPr>
          <w:sz w:val="22"/>
          <w:szCs w:val="22"/>
        </w:rPr>
      </w:pPr>
    </w:p>
    <w:p w14:paraId="703ACE92" w14:textId="5ED6A01A" w:rsidR="002800E3" w:rsidRPr="00AD1EE2" w:rsidRDefault="002800E3" w:rsidP="00CC7165">
      <w:pPr>
        <w:jc w:val="both"/>
        <w:rPr>
          <w:sz w:val="22"/>
          <w:szCs w:val="22"/>
        </w:rPr>
      </w:pPr>
      <w:r>
        <w:rPr>
          <w:sz w:val="22"/>
        </w:rPr>
        <w:t>ZDR Investments SICAV a.s. (hereinafter referred to as the "</w:t>
      </w:r>
      <w:r>
        <w:rPr>
          <w:b/>
          <w:sz w:val="22"/>
        </w:rPr>
        <w:t>Company</w:t>
      </w:r>
      <w:r>
        <w:rPr>
          <w:sz w:val="22"/>
        </w:rPr>
        <w:t>") is a legal entity seated in the Czech Republic, authorised to collect funds or things valuable at money from multiple qualified investors by issuing participatory securities of its sub-funds or by making qualified investors its shareholders, and to make joint investments of the collected funds or things valuable at money on the basis of a determined investment strategy, generally based on the principle of risk spreading, for the benefit of these qualified investors, and to further manage these assets. The company is a qualified investors´fund and was established by entry in the Commercial Register on 12 September 2017. The Company was entered into the list of investment funds maintained by the Czech National Bank pursuant to Section</w:t>
      </w:r>
      <w:r w:rsidR="006A73B6">
        <w:rPr>
          <w:sz w:val="22"/>
        </w:rPr>
        <w:t> </w:t>
      </w:r>
      <w:r>
        <w:rPr>
          <w:sz w:val="22"/>
        </w:rPr>
        <w:t>597(a) of the ICIFA on 20 July 2017.</w:t>
      </w:r>
    </w:p>
    <w:p w14:paraId="291F6D99" w14:textId="77777777" w:rsidR="001F29C1" w:rsidRDefault="001F29C1" w:rsidP="00CC7165">
      <w:pPr>
        <w:jc w:val="both"/>
        <w:rPr>
          <w:sz w:val="22"/>
          <w:szCs w:val="22"/>
        </w:rPr>
      </w:pPr>
    </w:p>
    <w:p w14:paraId="1B13B200" w14:textId="6847E4BF" w:rsidR="002800E3" w:rsidRPr="00AD1EE2" w:rsidRDefault="002800E3" w:rsidP="00CC7165">
      <w:pPr>
        <w:jc w:val="both"/>
        <w:rPr>
          <w:sz w:val="22"/>
          <w:szCs w:val="22"/>
        </w:rPr>
      </w:pPr>
      <w:r>
        <w:rPr>
          <w:sz w:val="22"/>
        </w:rPr>
        <w:t>The Company is authorised to manage and administer itself through its individual statutory body, which is the legal entity authorised to manage the Company. Hence, the Company is managed by CODYA Investment Company, a.s. (hereinafter referred to as the "</w:t>
      </w:r>
      <w:r>
        <w:rPr>
          <w:b/>
          <w:sz w:val="22"/>
        </w:rPr>
        <w:t>Statutory</w:t>
      </w:r>
      <w:r>
        <w:rPr>
          <w:sz w:val="22"/>
        </w:rPr>
        <w:t xml:space="preserve"> </w:t>
      </w:r>
      <w:r>
        <w:rPr>
          <w:b/>
          <w:sz w:val="22"/>
        </w:rPr>
        <w:t>Body</w:t>
      </w:r>
      <w:r>
        <w:rPr>
          <w:sz w:val="22"/>
        </w:rPr>
        <w:t>").</w:t>
      </w:r>
    </w:p>
    <w:p w14:paraId="1284B22F" w14:textId="77777777" w:rsidR="001F29C1" w:rsidRDefault="001F29C1" w:rsidP="00CC7165">
      <w:pPr>
        <w:jc w:val="both"/>
        <w:rPr>
          <w:sz w:val="22"/>
          <w:szCs w:val="22"/>
        </w:rPr>
      </w:pPr>
    </w:p>
    <w:p w14:paraId="5DA06052" w14:textId="35BC43E0" w:rsidR="002800E3" w:rsidRPr="00AD1EE2" w:rsidRDefault="002800E3" w:rsidP="00CC7165">
      <w:pPr>
        <w:jc w:val="both"/>
        <w:rPr>
          <w:sz w:val="22"/>
          <w:szCs w:val="22"/>
        </w:rPr>
      </w:pPr>
      <w:r>
        <w:rPr>
          <w:sz w:val="22"/>
        </w:rPr>
        <w:t>The Company may create sub-funds in accordance with its Articles of Association. The Company has created a sub-fund, the ZDR Real Estate Sub-Fund.</w:t>
      </w:r>
    </w:p>
    <w:p w14:paraId="4D7A2F7F" w14:textId="77777777" w:rsidR="001E262F" w:rsidRDefault="001E262F" w:rsidP="00CC7165">
      <w:pPr>
        <w:jc w:val="both"/>
        <w:rPr>
          <w:sz w:val="22"/>
          <w:szCs w:val="22"/>
        </w:rPr>
      </w:pPr>
    </w:p>
    <w:p w14:paraId="6C9C1E13" w14:textId="07F4980F" w:rsidR="002800E3" w:rsidRPr="001E262F" w:rsidRDefault="002800E3" w:rsidP="00CC7165">
      <w:pPr>
        <w:jc w:val="both"/>
        <w:rPr>
          <w:b/>
          <w:bCs/>
          <w:color w:val="009DA8"/>
          <w:sz w:val="22"/>
          <w:szCs w:val="22"/>
        </w:rPr>
      </w:pPr>
      <w:r>
        <w:rPr>
          <w:b/>
          <w:color w:val="009DA8"/>
          <w:sz w:val="22"/>
        </w:rPr>
        <w:t>Company Business Activities</w:t>
      </w:r>
    </w:p>
    <w:p w14:paraId="4B0B7549" w14:textId="77777777" w:rsidR="001E262F" w:rsidRDefault="001E262F" w:rsidP="00CC7165">
      <w:pPr>
        <w:jc w:val="both"/>
        <w:rPr>
          <w:sz w:val="22"/>
          <w:szCs w:val="22"/>
        </w:rPr>
      </w:pPr>
    </w:p>
    <w:p w14:paraId="3C3ABB82" w14:textId="01438F68" w:rsidR="002800E3" w:rsidRPr="00AD1EE2" w:rsidRDefault="002800E3" w:rsidP="00CC7165">
      <w:pPr>
        <w:jc w:val="both"/>
        <w:rPr>
          <w:sz w:val="22"/>
          <w:szCs w:val="22"/>
        </w:rPr>
      </w:pPr>
      <w:r>
        <w:rPr>
          <w:sz w:val="22"/>
        </w:rPr>
        <w:t>The Company's objective is to create individual sub-funds through which the Company seeks to capitalise investors' funds. The Company's investment objective in 2023 was to collect funds or things valuable at money from qualified investors and invest them in accordance with the defined investment strategy of the created sub-fund. The Company as such does not engage in investment activities.</w:t>
      </w:r>
    </w:p>
    <w:p w14:paraId="28CA06B2" w14:textId="77777777" w:rsidR="001E262F" w:rsidRDefault="001E262F" w:rsidP="00CC7165">
      <w:pPr>
        <w:jc w:val="both"/>
        <w:rPr>
          <w:sz w:val="22"/>
          <w:szCs w:val="22"/>
        </w:rPr>
      </w:pPr>
    </w:p>
    <w:p w14:paraId="343846C4" w14:textId="61F5217F" w:rsidR="002800E3" w:rsidRPr="00AD1EE2" w:rsidRDefault="002800E3" w:rsidP="00CC7165">
      <w:pPr>
        <w:jc w:val="both"/>
        <w:rPr>
          <w:sz w:val="22"/>
          <w:szCs w:val="22"/>
        </w:rPr>
      </w:pPr>
      <w:r>
        <w:rPr>
          <w:sz w:val="22"/>
        </w:rPr>
        <w:t>The Company's economic earnings were audited by TPA Audit s.r.o., company ID</w:t>
      </w:r>
      <w:r w:rsidR="006A73B6">
        <w:rPr>
          <w:sz w:val="22"/>
        </w:rPr>
        <w:t> </w:t>
      </w:r>
      <w:r>
        <w:rPr>
          <w:sz w:val="22"/>
        </w:rPr>
        <w:t>602</w:t>
      </w:r>
      <w:r w:rsidR="006A73B6">
        <w:rPr>
          <w:sz w:val="22"/>
        </w:rPr>
        <w:t> </w:t>
      </w:r>
      <w:r>
        <w:rPr>
          <w:sz w:val="22"/>
        </w:rPr>
        <w:t>03</w:t>
      </w:r>
      <w:r w:rsidR="006A73B6">
        <w:rPr>
          <w:sz w:val="22"/>
        </w:rPr>
        <w:t> </w:t>
      </w:r>
      <w:r>
        <w:rPr>
          <w:sz w:val="22"/>
        </w:rPr>
        <w:t>480, with registered offices at Antala Staška 2027/79, Krč, 140 00 Prague 4. The auditor is registered with the Chamber of Auditors of the Czech Republic under No. 080.</w:t>
      </w:r>
    </w:p>
    <w:p w14:paraId="7CB492CF" w14:textId="77777777" w:rsidR="001E262F" w:rsidRDefault="001E262F" w:rsidP="00CC7165">
      <w:pPr>
        <w:jc w:val="both"/>
        <w:rPr>
          <w:sz w:val="22"/>
          <w:szCs w:val="22"/>
        </w:rPr>
      </w:pPr>
    </w:p>
    <w:p w14:paraId="6DFF8D30" w14:textId="696FAFB5" w:rsidR="002800E3" w:rsidRPr="001E262F" w:rsidRDefault="002800E3" w:rsidP="00CC7165">
      <w:pPr>
        <w:jc w:val="both"/>
        <w:rPr>
          <w:b/>
          <w:bCs/>
          <w:color w:val="009DA8"/>
          <w:sz w:val="22"/>
          <w:szCs w:val="22"/>
        </w:rPr>
      </w:pPr>
      <w:r>
        <w:rPr>
          <w:b/>
          <w:color w:val="009DA8"/>
          <w:sz w:val="22"/>
        </w:rPr>
        <w:t>Company's financial performance in 2023</w:t>
      </w:r>
    </w:p>
    <w:p w14:paraId="299F7D38" w14:textId="77777777" w:rsidR="001E262F" w:rsidRDefault="001E262F" w:rsidP="00CC7165">
      <w:pPr>
        <w:jc w:val="both"/>
        <w:rPr>
          <w:sz w:val="22"/>
          <w:szCs w:val="22"/>
        </w:rPr>
      </w:pPr>
    </w:p>
    <w:p w14:paraId="7FD86F48" w14:textId="33F1A2C2" w:rsidR="002800E3" w:rsidRPr="00AD1EE2" w:rsidRDefault="002800E3" w:rsidP="00CC7165">
      <w:pPr>
        <w:jc w:val="both"/>
        <w:rPr>
          <w:sz w:val="22"/>
          <w:szCs w:val="22"/>
        </w:rPr>
      </w:pPr>
      <w:r>
        <w:rPr>
          <w:sz w:val="22"/>
        </w:rPr>
        <w:t>A true and fair view of the Company´s performance is given by the regular Financial Statements for the period from 1 January 2023 to 31 December 2023 (hereinafter referred to as the "</w:t>
      </w:r>
      <w:r>
        <w:rPr>
          <w:b/>
          <w:bCs/>
          <w:sz w:val="22"/>
        </w:rPr>
        <w:t>Fiscal Year</w:t>
      </w:r>
      <w:r>
        <w:rPr>
          <w:sz w:val="22"/>
        </w:rPr>
        <w:t>") and the Notes to Financial Statements, which form an integral part of this Annual Report.</w:t>
      </w:r>
    </w:p>
    <w:p w14:paraId="47B87C4F" w14:textId="77777777" w:rsidR="001E262F" w:rsidRDefault="001E262F" w:rsidP="00CC7165">
      <w:pPr>
        <w:jc w:val="both"/>
        <w:rPr>
          <w:sz w:val="22"/>
          <w:szCs w:val="22"/>
        </w:rPr>
      </w:pPr>
    </w:p>
    <w:p w14:paraId="2D321F4F" w14:textId="66939B44" w:rsidR="002800E3" w:rsidRPr="001E262F" w:rsidRDefault="002800E3" w:rsidP="00CC7165">
      <w:pPr>
        <w:jc w:val="both"/>
        <w:rPr>
          <w:b/>
          <w:bCs/>
          <w:sz w:val="22"/>
          <w:szCs w:val="22"/>
        </w:rPr>
      </w:pPr>
      <w:r>
        <w:rPr>
          <w:b/>
          <w:sz w:val="22"/>
        </w:rPr>
        <w:t>Company's Asset Status</w:t>
      </w:r>
    </w:p>
    <w:p w14:paraId="5C42B164" w14:textId="77777777" w:rsidR="001E262F" w:rsidRDefault="001E262F" w:rsidP="00CC7165">
      <w:pPr>
        <w:jc w:val="both"/>
        <w:rPr>
          <w:sz w:val="22"/>
          <w:szCs w:val="22"/>
        </w:rPr>
      </w:pPr>
    </w:p>
    <w:p w14:paraId="76E7E0CE" w14:textId="0E9DF167" w:rsidR="002800E3" w:rsidRPr="001E262F" w:rsidRDefault="002800E3" w:rsidP="00CC7165">
      <w:pPr>
        <w:jc w:val="both"/>
        <w:rPr>
          <w:b/>
          <w:bCs/>
          <w:sz w:val="22"/>
          <w:szCs w:val="22"/>
        </w:rPr>
      </w:pPr>
      <w:r>
        <w:rPr>
          <w:b/>
          <w:sz w:val="22"/>
        </w:rPr>
        <w:t>Assets</w:t>
      </w:r>
    </w:p>
    <w:p w14:paraId="38A82723" w14:textId="77777777" w:rsidR="002800E3" w:rsidRPr="00AD1EE2" w:rsidRDefault="002800E3" w:rsidP="002800E3">
      <w:pPr>
        <w:rPr>
          <w:sz w:val="22"/>
          <w:szCs w:val="22"/>
        </w:rPr>
      </w:pPr>
      <w:r>
        <w:rPr>
          <w:sz w:val="22"/>
        </w:rPr>
        <w:t>As of 31 December 2023, the Company recorded assets in total worth CZK 60.00.</w:t>
      </w:r>
    </w:p>
    <w:p w14:paraId="5467FE7D" w14:textId="77777777" w:rsidR="001E262F" w:rsidRDefault="001E262F" w:rsidP="002800E3">
      <w:pPr>
        <w:rPr>
          <w:sz w:val="22"/>
          <w:szCs w:val="22"/>
        </w:rPr>
      </w:pPr>
    </w:p>
    <w:p w14:paraId="25F23D90" w14:textId="059C3348" w:rsidR="002800E3" w:rsidRPr="001E262F" w:rsidRDefault="002800E3" w:rsidP="002800E3">
      <w:pPr>
        <w:rPr>
          <w:b/>
          <w:bCs/>
          <w:sz w:val="22"/>
          <w:szCs w:val="22"/>
        </w:rPr>
      </w:pPr>
      <w:r>
        <w:rPr>
          <w:b/>
          <w:sz w:val="22"/>
        </w:rPr>
        <w:t>Liabilities</w:t>
      </w:r>
    </w:p>
    <w:p w14:paraId="59307A9A" w14:textId="57FDBE2F" w:rsidR="002800E3" w:rsidRPr="00AD1EE2" w:rsidRDefault="002800E3" w:rsidP="002800E3">
      <w:pPr>
        <w:rPr>
          <w:sz w:val="22"/>
          <w:szCs w:val="22"/>
        </w:rPr>
      </w:pPr>
      <w:r>
        <w:rPr>
          <w:sz w:val="22"/>
        </w:rPr>
        <w:t>Total liabilities of the Company as of 31 December 2023 amount to CZK 60.00.</w:t>
      </w:r>
    </w:p>
    <w:p w14:paraId="33DC561D" w14:textId="77777777" w:rsidR="002800E3" w:rsidRPr="001E262F" w:rsidRDefault="002800E3" w:rsidP="002800E3">
      <w:pPr>
        <w:rPr>
          <w:b/>
          <w:bCs/>
          <w:color w:val="009DA8"/>
          <w:sz w:val="22"/>
          <w:szCs w:val="22"/>
        </w:rPr>
      </w:pPr>
      <w:r>
        <w:rPr>
          <w:b/>
          <w:color w:val="009DA8"/>
          <w:sz w:val="22"/>
        </w:rPr>
        <w:lastRenderedPageBreak/>
        <w:t>Outlook for 2024</w:t>
      </w:r>
    </w:p>
    <w:p w14:paraId="247326AA" w14:textId="77777777" w:rsidR="001E262F" w:rsidRDefault="001E262F" w:rsidP="002800E3">
      <w:pPr>
        <w:rPr>
          <w:sz w:val="22"/>
          <w:szCs w:val="22"/>
        </w:rPr>
      </w:pPr>
    </w:p>
    <w:p w14:paraId="26E06D27" w14:textId="6277AEA0" w:rsidR="002800E3" w:rsidRPr="00AD1EE2" w:rsidRDefault="002800E3" w:rsidP="001E262F">
      <w:pPr>
        <w:jc w:val="both"/>
        <w:rPr>
          <w:sz w:val="22"/>
          <w:szCs w:val="22"/>
        </w:rPr>
      </w:pPr>
      <w:r>
        <w:rPr>
          <w:sz w:val="22"/>
        </w:rPr>
        <w:t>The Company will continue to exist without engagement in any activities. The Company's business solely consists in holding the Company's authorised share capital for which the Company has issued founder shares. The financial statements are prepared separately for the Company and for each sub-fund. The outlooks for sub-funds´ activities in 2024 are described in their separate annual reports.</w:t>
      </w:r>
    </w:p>
    <w:p w14:paraId="202426EF" w14:textId="77777777" w:rsidR="001E262F" w:rsidRDefault="001E262F" w:rsidP="002800E3">
      <w:pPr>
        <w:rPr>
          <w:sz w:val="22"/>
          <w:szCs w:val="22"/>
        </w:rPr>
      </w:pPr>
    </w:p>
    <w:p w14:paraId="784408AC" w14:textId="77777777" w:rsidR="001E262F" w:rsidRDefault="001E262F" w:rsidP="002800E3">
      <w:pPr>
        <w:rPr>
          <w:sz w:val="22"/>
          <w:szCs w:val="22"/>
        </w:rPr>
      </w:pPr>
    </w:p>
    <w:p w14:paraId="0AC84A1D" w14:textId="25F66316" w:rsidR="002800E3" w:rsidRPr="00AD1EE2" w:rsidRDefault="002800E3" w:rsidP="002800E3">
      <w:pPr>
        <w:rPr>
          <w:sz w:val="22"/>
          <w:szCs w:val="22"/>
        </w:rPr>
      </w:pPr>
      <w:r>
        <w:rPr>
          <w:sz w:val="22"/>
        </w:rPr>
        <w:t>In Brno, on 30 April 2024</w:t>
      </w:r>
    </w:p>
    <w:p w14:paraId="3830E9BD" w14:textId="1C8F1B1A" w:rsidR="001E262F" w:rsidRDefault="001E262F" w:rsidP="001E262F">
      <w:pPr>
        <w:ind w:right="4676"/>
        <w:rPr>
          <w:sz w:val="22"/>
          <w:szCs w:val="22"/>
        </w:rPr>
      </w:pPr>
    </w:p>
    <w:p w14:paraId="390F68D2" w14:textId="1F3518DB" w:rsidR="001E262F" w:rsidRDefault="001E262F" w:rsidP="00A74593">
      <w:pPr>
        <w:spacing w:before="160"/>
        <w:ind w:left="-28" w:right="4676"/>
        <w:rPr>
          <w:sz w:val="22"/>
          <w:szCs w:val="22"/>
        </w:rPr>
      </w:pPr>
      <w:r>
        <w:rPr>
          <w:noProof/>
        </w:rPr>
        <w:drawing>
          <wp:inline distT="0" distB="0" distL="0" distR="0" wp14:anchorId="530757DC" wp14:editId="4511C60F">
            <wp:extent cx="2697480" cy="844550"/>
            <wp:effectExtent l="0" t="0" r="7620" b="0"/>
            <wp:docPr id="25" name="Shape 18" descr="Obsah obrázku rukopis, Písmo, kaligrafie, text&#10;&#10;Popis byl vytvořen automaticky"/>
            <wp:cNvGraphicFramePr/>
            <a:graphic xmlns:a="http://schemas.openxmlformats.org/drawingml/2006/main">
              <a:graphicData uri="http://schemas.openxmlformats.org/drawingml/2006/picture">
                <pic:pic xmlns:pic="http://schemas.openxmlformats.org/drawingml/2006/picture">
                  <pic:nvPicPr>
                    <pic:cNvPr id="25" name="Shape 18" descr="Obsah obrázku rukopis, Písmo, kaligrafie, text&#10;&#10;Popis byl vytvořen automaticky"/>
                    <pic:cNvPicPr/>
                  </pic:nvPicPr>
                  <pic:blipFill>
                    <a:blip r:embed="rId22" cstate="print">
                      <a:extLst>
                        <a:ext uri="{28A0092B-C50C-407E-A947-70E740481C1C}">
                          <a14:useLocalDpi xmlns:a14="http://schemas.microsoft.com/office/drawing/2010/main" val="0"/>
                        </a:ext>
                      </a:extLst>
                    </a:blip>
                    <a:stretch/>
                  </pic:blipFill>
                  <pic:spPr>
                    <a:xfrm>
                      <a:off x="0" y="0"/>
                      <a:ext cx="2697480" cy="844550"/>
                    </a:xfrm>
                    <a:prstGeom prst="rect">
                      <a:avLst/>
                    </a:prstGeom>
                  </pic:spPr>
                </pic:pic>
              </a:graphicData>
            </a:graphic>
          </wp:inline>
        </w:drawing>
      </w:r>
    </w:p>
    <w:p w14:paraId="40CFDEF3" w14:textId="4783CFED" w:rsidR="002800E3" w:rsidRPr="00AD1EE2" w:rsidRDefault="002800E3" w:rsidP="001E262F">
      <w:pPr>
        <w:spacing w:after="30"/>
        <w:rPr>
          <w:sz w:val="22"/>
          <w:szCs w:val="22"/>
        </w:rPr>
      </w:pPr>
      <w:r>
        <w:rPr>
          <w:sz w:val="22"/>
        </w:rPr>
        <w:t>ZDR Investments SICAV a.s.</w:t>
      </w:r>
    </w:p>
    <w:p w14:paraId="01A8F4C3" w14:textId="77777777" w:rsidR="002800E3" w:rsidRPr="00AD1EE2" w:rsidRDefault="002800E3" w:rsidP="001E262F">
      <w:pPr>
        <w:spacing w:after="30"/>
        <w:rPr>
          <w:sz w:val="22"/>
          <w:szCs w:val="22"/>
        </w:rPr>
      </w:pPr>
      <w:r>
        <w:rPr>
          <w:sz w:val="22"/>
        </w:rPr>
        <w:t>Ing. Robert Hlava</w:t>
      </w:r>
    </w:p>
    <w:p w14:paraId="11848490" w14:textId="77777777" w:rsidR="001E262F" w:rsidRDefault="002800E3" w:rsidP="001E262F">
      <w:pPr>
        <w:spacing w:after="30"/>
        <w:rPr>
          <w:sz w:val="22"/>
          <w:szCs w:val="22"/>
        </w:rPr>
      </w:pPr>
      <w:r>
        <w:rPr>
          <w:sz w:val="22"/>
        </w:rPr>
        <w:t>Authorised Agent of the Sole Member of the Board of Trustees</w:t>
      </w:r>
    </w:p>
    <w:p w14:paraId="49C28035" w14:textId="744AB99D" w:rsidR="002800E3" w:rsidRPr="00AD1EE2" w:rsidRDefault="002800E3" w:rsidP="002800E3">
      <w:pPr>
        <w:rPr>
          <w:sz w:val="22"/>
          <w:szCs w:val="22"/>
        </w:rPr>
      </w:pPr>
      <w:r>
        <w:rPr>
          <w:sz w:val="22"/>
        </w:rPr>
        <w:t>CODYA Investment Company, a.s.</w:t>
      </w:r>
    </w:p>
    <w:p w14:paraId="52ADE583" w14:textId="77777777" w:rsidR="001E262F" w:rsidRDefault="001E262F" w:rsidP="002800E3">
      <w:pPr>
        <w:rPr>
          <w:sz w:val="22"/>
          <w:szCs w:val="22"/>
        </w:rPr>
      </w:pPr>
    </w:p>
    <w:p w14:paraId="1EB710EC" w14:textId="7010E1A8" w:rsidR="001E262F" w:rsidRDefault="001E262F" w:rsidP="002800E3">
      <w:pPr>
        <w:rPr>
          <w:sz w:val="22"/>
          <w:szCs w:val="22"/>
        </w:rPr>
        <w:sectPr w:rsidR="001E262F" w:rsidSect="001E262F">
          <w:headerReference w:type="default" r:id="rId23"/>
          <w:footerReference w:type="default" r:id="rId24"/>
          <w:pgSz w:w="11906" w:h="16838" w:code="9"/>
          <w:pgMar w:top="2665" w:right="1418" w:bottom="1247" w:left="1701" w:header="1191" w:footer="709" w:gutter="0"/>
          <w:cols w:space="708"/>
          <w:docGrid w:linePitch="360"/>
        </w:sectPr>
      </w:pPr>
    </w:p>
    <w:p w14:paraId="431CC5CD" w14:textId="77777777" w:rsidR="002800E3" w:rsidRPr="00040DF2" w:rsidRDefault="002800E3" w:rsidP="002800E3">
      <w:pPr>
        <w:rPr>
          <w:b/>
          <w:bCs/>
          <w:sz w:val="22"/>
          <w:szCs w:val="22"/>
        </w:rPr>
      </w:pPr>
      <w:r>
        <w:rPr>
          <w:b/>
          <w:sz w:val="22"/>
        </w:rPr>
        <w:lastRenderedPageBreak/>
        <w:t>REPORT ON RELATIONS FOR FINANCIAL YEAR 2023</w:t>
      </w:r>
    </w:p>
    <w:p w14:paraId="4C381C15" w14:textId="77777777" w:rsidR="00040DF2" w:rsidRDefault="00040DF2" w:rsidP="002800E3">
      <w:pPr>
        <w:rPr>
          <w:sz w:val="22"/>
          <w:szCs w:val="22"/>
        </w:rPr>
      </w:pPr>
    </w:p>
    <w:p w14:paraId="77BEF50F" w14:textId="77777777" w:rsidR="00040DF2" w:rsidRDefault="00040DF2" w:rsidP="002800E3">
      <w:pPr>
        <w:rPr>
          <w:sz w:val="22"/>
          <w:szCs w:val="22"/>
        </w:rPr>
      </w:pPr>
    </w:p>
    <w:p w14:paraId="79C8873A" w14:textId="77777777" w:rsidR="00040DF2" w:rsidRDefault="00040DF2" w:rsidP="002800E3">
      <w:pPr>
        <w:rPr>
          <w:sz w:val="22"/>
          <w:szCs w:val="22"/>
        </w:rPr>
      </w:pPr>
    </w:p>
    <w:p w14:paraId="41DD20C4" w14:textId="73CC2586" w:rsidR="002800E3" w:rsidRPr="00040DF2" w:rsidRDefault="002800E3" w:rsidP="002800E3">
      <w:pPr>
        <w:rPr>
          <w:b/>
          <w:bCs/>
          <w:color w:val="009DA8"/>
          <w:sz w:val="22"/>
          <w:szCs w:val="22"/>
        </w:rPr>
      </w:pPr>
      <w:r>
        <w:rPr>
          <w:b/>
          <w:color w:val="009DA8"/>
          <w:sz w:val="22"/>
        </w:rPr>
        <w:t>Control data</w:t>
      </w:r>
    </w:p>
    <w:p w14:paraId="0DB1D74D" w14:textId="77777777" w:rsidR="00040DF2" w:rsidRDefault="00040DF2" w:rsidP="00040DF2">
      <w:pPr>
        <w:jc w:val="both"/>
        <w:rPr>
          <w:sz w:val="22"/>
          <w:szCs w:val="22"/>
        </w:rPr>
      </w:pPr>
    </w:p>
    <w:p w14:paraId="5B3ECA21" w14:textId="7A9D566C" w:rsidR="002800E3" w:rsidRPr="00AD1EE2" w:rsidRDefault="002800E3" w:rsidP="00040DF2">
      <w:pPr>
        <w:jc w:val="both"/>
        <w:rPr>
          <w:sz w:val="22"/>
          <w:szCs w:val="22"/>
        </w:rPr>
      </w:pPr>
      <w:r>
        <w:rPr>
          <w:sz w:val="22"/>
        </w:rPr>
        <w:t>ZDR Investments SICAV a. s., Company ID: 06421091, with its registered offices at Jungmannova 750/34, Nové Město, 110 00 Prague 1, company entered in the Commercial Register kept by the Municipal Court in Prague, in Section B, under File no. 22826 (hereinafter referred to as the "</w:t>
      </w:r>
      <w:r>
        <w:rPr>
          <w:b/>
          <w:sz w:val="22"/>
        </w:rPr>
        <w:t>Company</w:t>
      </w:r>
      <w:r>
        <w:rPr>
          <w:sz w:val="22"/>
        </w:rPr>
        <w:t xml:space="preserve">") </w:t>
      </w:r>
      <w:r>
        <w:rPr>
          <w:sz w:val="22"/>
          <w:u w:val="single"/>
        </w:rPr>
        <w:t>is an entity controlled</w:t>
      </w:r>
      <w:r>
        <w:rPr>
          <w:sz w:val="22"/>
        </w:rPr>
        <w:t xml:space="preserve"> by the following </w:t>
      </w:r>
      <w:r>
        <w:rPr>
          <w:sz w:val="22"/>
          <w:u w:val="single"/>
        </w:rPr>
        <w:t>natural persons</w:t>
      </w:r>
      <w:r>
        <w:rPr>
          <w:sz w:val="22"/>
        </w:rPr>
        <w:t>:</w:t>
      </w:r>
    </w:p>
    <w:p w14:paraId="1A19383F" w14:textId="77777777" w:rsidR="00040DF2" w:rsidRDefault="00040DF2" w:rsidP="00040DF2">
      <w:pPr>
        <w:jc w:val="both"/>
        <w:rPr>
          <w:sz w:val="22"/>
          <w:szCs w:val="22"/>
        </w:rPr>
      </w:pPr>
    </w:p>
    <w:p w14:paraId="12DD4668" w14:textId="59E6BF0E" w:rsidR="002800E3" w:rsidRPr="00AD1EE2" w:rsidRDefault="002800E3" w:rsidP="00040DF2">
      <w:pPr>
        <w:jc w:val="both"/>
        <w:rPr>
          <w:sz w:val="22"/>
          <w:szCs w:val="22"/>
        </w:rPr>
      </w:pPr>
      <w:r>
        <w:rPr>
          <w:sz w:val="22"/>
        </w:rPr>
        <w:t>JUDr. Zdeněk Prázdný, born 18 April 1960, permanently residing at Ohradní 1353/33, Michle, 140 00 Prague 4, who subscribed 21 founder shares of the Company, which represented a</w:t>
      </w:r>
      <w:r w:rsidR="00E81D14">
        <w:rPr>
          <w:sz w:val="22"/>
        </w:rPr>
        <w:t> </w:t>
      </w:r>
      <w:r>
        <w:rPr>
          <w:sz w:val="22"/>
        </w:rPr>
        <w:t>35</w:t>
      </w:r>
      <w:r w:rsidR="00781C78">
        <w:rPr>
          <w:sz w:val="22"/>
        </w:rPr>
        <w:t> </w:t>
      </w:r>
      <w:r>
        <w:rPr>
          <w:sz w:val="22"/>
        </w:rPr>
        <w:t>% share in the registered share capital of the Company,</w:t>
      </w:r>
    </w:p>
    <w:p w14:paraId="2160596A" w14:textId="77777777" w:rsidR="00040DF2" w:rsidRDefault="00040DF2" w:rsidP="00040DF2">
      <w:pPr>
        <w:jc w:val="both"/>
        <w:rPr>
          <w:sz w:val="22"/>
          <w:szCs w:val="22"/>
        </w:rPr>
      </w:pPr>
    </w:p>
    <w:p w14:paraId="4DE2C545" w14:textId="043C5987" w:rsidR="002800E3" w:rsidRPr="00AD1EE2" w:rsidRDefault="002800E3" w:rsidP="00040DF2">
      <w:pPr>
        <w:jc w:val="both"/>
        <w:rPr>
          <w:sz w:val="22"/>
          <w:szCs w:val="22"/>
        </w:rPr>
      </w:pPr>
      <w:r>
        <w:rPr>
          <w:sz w:val="22"/>
        </w:rPr>
        <w:t>Roman Latuske, born 24 September 1973, permanently residing at V Kopci 320, Chlomek, 252 06 Petrov, who subscribed 18 founder shares of the Company, which represented a 30</w:t>
      </w:r>
      <w:r w:rsidR="00781C78">
        <w:rPr>
          <w:sz w:val="22"/>
        </w:rPr>
        <w:t> </w:t>
      </w:r>
      <w:r>
        <w:rPr>
          <w:sz w:val="22"/>
        </w:rPr>
        <w:t>% share in the registered share capital of the Company,</w:t>
      </w:r>
    </w:p>
    <w:p w14:paraId="71FEE0D8" w14:textId="77777777" w:rsidR="00040DF2" w:rsidRDefault="00040DF2" w:rsidP="00040DF2">
      <w:pPr>
        <w:jc w:val="both"/>
        <w:rPr>
          <w:sz w:val="22"/>
          <w:szCs w:val="22"/>
        </w:rPr>
      </w:pPr>
    </w:p>
    <w:p w14:paraId="0FB6B878" w14:textId="1A433091" w:rsidR="002800E3" w:rsidRPr="00AD1EE2" w:rsidRDefault="002800E3" w:rsidP="00040DF2">
      <w:pPr>
        <w:jc w:val="both"/>
        <w:rPr>
          <w:sz w:val="22"/>
          <w:szCs w:val="22"/>
        </w:rPr>
      </w:pPr>
      <w:r>
        <w:rPr>
          <w:sz w:val="22"/>
        </w:rPr>
        <w:t>Mgr. Radek Hladký, born 16 April 1976, permanently residing at Šlechtitelská 992, Klánovice, 190 14 Prague 9, who subscribed 21 founder shares of the Company, which represented a</w:t>
      </w:r>
      <w:r w:rsidR="00E81D14">
        <w:rPr>
          <w:sz w:val="22"/>
        </w:rPr>
        <w:t> </w:t>
      </w:r>
      <w:r>
        <w:rPr>
          <w:sz w:val="22"/>
        </w:rPr>
        <w:t>35</w:t>
      </w:r>
      <w:r w:rsidR="00781C78">
        <w:rPr>
          <w:sz w:val="22"/>
        </w:rPr>
        <w:t> </w:t>
      </w:r>
      <w:r>
        <w:rPr>
          <w:sz w:val="22"/>
        </w:rPr>
        <w:t>% share in the registered share capital of the Company,</w:t>
      </w:r>
    </w:p>
    <w:p w14:paraId="7FA6E5BF" w14:textId="77777777" w:rsidR="00040DF2" w:rsidRDefault="00040DF2" w:rsidP="00040DF2">
      <w:pPr>
        <w:jc w:val="both"/>
        <w:rPr>
          <w:sz w:val="22"/>
          <w:szCs w:val="22"/>
        </w:rPr>
      </w:pPr>
    </w:p>
    <w:p w14:paraId="73A09B0B" w14:textId="77777777" w:rsidR="00040DF2" w:rsidRDefault="00040DF2" w:rsidP="00040DF2">
      <w:pPr>
        <w:jc w:val="both"/>
        <w:rPr>
          <w:sz w:val="22"/>
          <w:szCs w:val="22"/>
        </w:rPr>
      </w:pPr>
    </w:p>
    <w:p w14:paraId="6FCF833F" w14:textId="1EAAD7B6" w:rsidR="002800E3" w:rsidRPr="00AD1EE2" w:rsidRDefault="002800E3" w:rsidP="00040DF2">
      <w:pPr>
        <w:jc w:val="both"/>
        <w:rPr>
          <w:sz w:val="22"/>
          <w:szCs w:val="22"/>
        </w:rPr>
      </w:pPr>
      <w:r>
        <w:rPr>
          <w:sz w:val="22"/>
        </w:rPr>
        <w:t>(hereinafter referred to as the "</w:t>
      </w:r>
      <w:r>
        <w:rPr>
          <w:b/>
          <w:sz w:val="22"/>
        </w:rPr>
        <w:t>Controlling</w:t>
      </w:r>
      <w:r>
        <w:rPr>
          <w:sz w:val="22"/>
        </w:rPr>
        <w:t xml:space="preserve"> </w:t>
      </w:r>
      <w:r>
        <w:rPr>
          <w:b/>
          <w:sz w:val="22"/>
        </w:rPr>
        <w:t>Persons</w:t>
      </w:r>
      <w:r>
        <w:rPr>
          <w:sz w:val="22"/>
        </w:rPr>
        <w:t>"). The Company is a joint-stock company with variable share capital and is managed through its Statutory Body. The Company's share capital is equal to its fund capital. The amount of the fund capital is variable. The amount deposited by subscription of the founder shares (registered share capital) is entered in the Commercial Register as the Company's share capital. 100</w:t>
      </w:r>
      <w:r w:rsidR="00781C78">
        <w:rPr>
          <w:sz w:val="22"/>
        </w:rPr>
        <w:t> </w:t>
      </w:r>
      <w:r>
        <w:rPr>
          <w:sz w:val="22"/>
        </w:rPr>
        <w:t>% of the Company's founder shares were subscribed by the Controlling Persons.</w:t>
      </w:r>
    </w:p>
    <w:p w14:paraId="1CA79672" w14:textId="77777777" w:rsidR="00040DF2" w:rsidRDefault="00040DF2" w:rsidP="00040DF2">
      <w:pPr>
        <w:jc w:val="both"/>
        <w:rPr>
          <w:sz w:val="22"/>
          <w:szCs w:val="22"/>
        </w:rPr>
      </w:pPr>
    </w:p>
    <w:p w14:paraId="06EAF5CF" w14:textId="7368F5B8" w:rsidR="002800E3" w:rsidRPr="00AD1EE2" w:rsidRDefault="002800E3" w:rsidP="00040DF2">
      <w:pPr>
        <w:jc w:val="both"/>
        <w:rPr>
          <w:sz w:val="22"/>
          <w:szCs w:val="22"/>
        </w:rPr>
      </w:pPr>
      <w:r>
        <w:rPr>
          <w:sz w:val="22"/>
        </w:rPr>
        <w:t>The Company is independent in relation to the entities controlled by the Controlling Persons, as its business is to collect funds or things valuable at money from multiple qualified investors by issuing participatory securities or by making qualified investors its partners and to make joint investments of the collected funds or things valuable at money on the basis of a determined investment strategy, generally based on the principle of risk spreading, for the benefit of these qualified investors, and to further manage these assets.</w:t>
      </w:r>
    </w:p>
    <w:p w14:paraId="0778C2AC" w14:textId="77777777" w:rsidR="00040DF2" w:rsidRDefault="00040DF2" w:rsidP="00040DF2">
      <w:pPr>
        <w:jc w:val="both"/>
        <w:rPr>
          <w:sz w:val="22"/>
          <w:szCs w:val="22"/>
        </w:rPr>
      </w:pPr>
    </w:p>
    <w:p w14:paraId="709C3C81" w14:textId="77777777" w:rsidR="00040DF2" w:rsidRDefault="00040DF2" w:rsidP="00040DF2">
      <w:pPr>
        <w:jc w:val="both"/>
        <w:rPr>
          <w:sz w:val="22"/>
          <w:szCs w:val="22"/>
        </w:rPr>
      </w:pPr>
    </w:p>
    <w:p w14:paraId="7EE4CBA7" w14:textId="3ED0F037" w:rsidR="002800E3" w:rsidRPr="00040DF2" w:rsidRDefault="002800E3" w:rsidP="00040DF2">
      <w:pPr>
        <w:jc w:val="both"/>
        <w:rPr>
          <w:b/>
          <w:bCs/>
          <w:color w:val="009DA8"/>
          <w:sz w:val="22"/>
          <w:szCs w:val="22"/>
        </w:rPr>
      </w:pPr>
      <w:r>
        <w:rPr>
          <w:b/>
          <w:color w:val="009DA8"/>
          <w:sz w:val="22"/>
        </w:rPr>
        <w:t>Structure of relations between entities</w:t>
      </w:r>
    </w:p>
    <w:p w14:paraId="45B48557" w14:textId="77777777" w:rsidR="00040DF2" w:rsidRDefault="00040DF2" w:rsidP="00040DF2">
      <w:pPr>
        <w:jc w:val="both"/>
        <w:rPr>
          <w:sz w:val="22"/>
          <w:szCs w:val="22"/>
        </w:rPr>
      </w:pPr>
    </w:p>
    <w:p w14:paraId="2A65D47C" w14:textId="3AEE2BCD" w:rsidR="002800E3" w:rsidRPr="00AD1EE2" w:rsidRDefault="002800E3" w:rsidP="00040DF2">
      <w:pPr>
        <w:jc w:val="both"/>
        <w:rPr>
          <w:sz w:val="22"/>
          <w:szCs w:val="22"/>
        </w:rPr>
      </w:pPr>
      <w:r>
        <w:rPr>
          <w:sz w:val="22"/>
        </w:rPr>
        <w:t>The structure of relationships between the Controlling Persons and the Company and between the Company and entities controlled by one of the Controlling Persons is as follows:</w:t>
      </w:r>
    </w:p>
    <w:p w14:paraId="547F83BF" w14:textId="77777777" w:rsidR="00040DF2" w:rsidRDefault="00040DF2" w:rsidP="00040DF2">
      <w:pPr>
        <w:jc w:val="both"/>
        <w:rPr>
          <w:sz w:val="22"/>
          <w:szCs w:val="22"/>
        </w:rPr>
      </w:pPr>
      <w:r>
        <w:br w:type="page"/>
      </w:r>
    </w:p>
    <w:p w14:paraId="65A1424A" w14:textId="180F9BD0" w:rsidR="001E51C9" w:rsidRDefault="00CA4300" w:rsidP="00040DF2">
      <w:pPr>
        <w:jc w:val="both"/>
        <w:rPr>
          <w:sz w:val="22"/>
          <w:szCs w:val="22"/>
        </w:rPr>
      </w:pPr>
      <w:r>
        <w:rPr>
          <w:noProof/>
          <w:sz w:val="22"/>
        </w:rPr>
        <w:lastRenderedPageBreak/>
        <mc:AlternateContent>
          <mc:Choice Requires="wps">
            <w:drawing>
              <wp:anchor distT="0" distB="0" distL="114300" distR="114300" simplePos="0" relativeHeight="251666432" behindDoc="0" locked="0" layoutInCell="1" allowOverlap="1" wp14:anchorId="153981AB" wp14:editId="24CBFC32">
                <wp:simplePos x="0" y="0"/>
                <wp:positionH relativeFrom="column">
                  <wp:posOffset>1118235</wp:posOffset>
                </wp:positionH>
                <wp:positionV relativeFrom="paragraph">
                  <wp:posOffset>57150</wp:posOffset>
                </wp:positionV>
                <wp:extent cx="826135" cy="416560"/>
                <wp:effectExtent l="0" t="0" r="164465" b="173990"/>
                <wp:wrapNone/>
                <wp:docPr id="29" name="Bublinový popisek: čárový 29"/>
                <wp:cNvGraphicFramePr/>
                <a:graphic xmlns:a="http://schemas.openxmlformats.org/drawingml/2006/main">
                  <a:graphicData uri="http://schemas.microsoft.com/office/word/2010/wordprocessingShape">
                    <wps:wsp>
                      <wps:cNvSpPr/>
                      <wps:spPr>
                        <a:xfrm>
                          <a:off x="0" y="0"/>
                          <a:ext cx="826135" cy="416560"/>
                        </a:xfrm>
                        <a:prstGeom prst="borderCallout1">
                          <a:avLst>
                            <a:gd name="adj1" fmla="val 102694"/>
                            <a:gd name="adj2" fmla="val 101466"/>
                            <a:gd name="adj3" fmla="val 132176"/>
                            <a:gd name="adj4" fmla="val 11751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1CE20" w14:textId="1A4D066F"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Judr. Zdeněk Prázdný</w:t>
                            </w:r>
                          </w:p>
                          <w:p w14:paraId="17FC9D94" w14:textId="1B221AF7"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35</w:t>
                            </w:r>
                            <w:r w:rsidR="00781C78">
                              <w:rPr>
                                <w:color w:val="000000" w:themeColor="text1"/>
                                <w:sz w:val="16"/>
                                <w14:textOutline w14:w="9525" w14:cap="rnd" w14:cmpd="sng" w14:algn="ctr">
                                  <w14:noFill/>
                                  <w14:prstDash w14:val="solid"/>
                                  <w14:bevel/>
                                </w14:textOutline>
                              </w:rPr>
                              <w:t> </w:t>
                            </w:r>
                            <w:r>
                              <w:rPr>
                                <w:color w:val="000000" w:themeColor="text1"/>
                                <w:sz w:val="16"/>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3981A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Bublinový popisek: čárový 29" o:spid="_x0000_s1026" type="#_x0000_t47" style="position:absolute;left:0;text-align:left;margin-left:88.05pt;margin-top:4.5pt;width:65.05pt;height:3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" adj="25382,28550,21917,22182" filled="f" strokecolor="black [3213]" strokeweight="1.5pt">
                <v:textbox inset="0,0,0,0">
                  <w:txbxContent>
                    <w:p w14:paraId="7C51CE20" w14:textId="1A4D066F"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Judr. Zdeněk Prázdný</w:t>
                      </w:r>
                    </w:p>
                    <w:p w14:paraId="17FC9D94" w14:textId="1B221AF7"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35</w:t>
                      </w:r>
                      <w:r w:rsidR="00781C78">
                        <w:rPr>
                          <w:color w:val="000000" w:themeColor="text1"/>
                          <w:sz w:val="16"/>
                          <w14:textOutline w14:w="9525" w14:cap="rnd" w14:cmpd="sng" w14:algn="ctr">
                            <w14:noFill/>
                            <w14:prstDash w14:val="solid"/>
                            <w14:bevel/>
                          </w14:textOutline>
                        </w:rPr>
                        <w:t> </w:t>
                      </w:r>
                      <w:r>
                        <w:rPr>
                          <w:color w:val="000000" w:themeColor="text1"/>
                          <w:sz w:val="16"/>
                          <w14:textOutline w14:w="9525" w14:cap="rnd" w14:cmpd="sng" w14:algn="ctr">
                            <w14:noFill/>
                            <w14:prstDash w14:val="solid"/>
                            <w14:bevel/>
                          </w14:textOutline>
                        </w:rPr>
                        <w:t>%</w:t>
                      </w:r>
                    </w:p>
                  </w:txbxContent>
                </v:textbox>
                <o:callout v:ext="edit" minusx="t" minusy="t"/>
              </v:shape>
            </w:pict>
          </mc:Fallback>
        </mc:AlternateContent>
      </w:r>
      <w:r>
        <w:rPr>
          <w:noProof/>
          <w:sz w:val="22"/>
        </w:rPr>
        <mc:AlternateContent>
          <mc:Choice Requires="wps">
            <w:drawing>
              <wp:anchor distT="0" distB="0" distL="114300" distR="114300" simplePos="0" relativeHeight="251670528" behindDoc="0" locked="0" layoutInCell="1" allowOverlap="1" wp14:anchorId="61BDBF39" wp14:editId="5D5DA7EE">
                <wp:simplePos x="0" y="0"/>
                <wp:positionH relativeFrom="column">
                  <wp:posOffset>2080057</wp:posOffset>
                </wp:positionH>
                <wp:positionV relativeFrom="paragraph">
                  <wp:posOffset>42824</wp:posOffset>
                </wp:positionV>
                <wp:extent cx="826135" cy="416560"/>
                <wp:effectExtent l="0" t="0" r="12065" b="173990"/>
                <wp:wrapNone/>
                <wp:docPr id="31" name="Bublinový popisek: čárový 31"/>
                <wp:cNvGraphicFramePr/>
                <a:graphic xmlns:a="http://schemas.openxmlformats.org/drawingml/2006/main">
                  <a:graphicData uri="http://schemas.microsoft.com/office/word/2010/wordprocessingShape">
                    <wps:wsp>
                      <wps:cNvSpPr/>
                      <wps:spPr>
                        <a:xfrm>
                          <a:off x="0" y="0"/>
                          <a:ext cx="826135" cy="416560"/>
                        </a:xfrm>
                        <a:prstGeom prst="borderCallout1">
                          <a:avLst>
                            <a:gd name="adj1" fmla="val 100938"/>
                            <a:gd name="adj2" fmla="val 50109"/>
                            <a:gd name="adj3" fmla="val 135688"/>
                            <a:gd name="adj4" fmla="val 5110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82508" w14:textId="51A7A12D"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Roman Latuske</w:t>
                            </w:r>
                          </w:p>
                          <w:p w14:paraId="7B2168B0" w14:textId="067131E7"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30</w:t>
                            </w:r>
                            <w:r w:rsidR="00781C78">
                              <w:rPr>
                                <w:color w:val="000000" w:themeColor="text1"/>
                                <w:sz w:val="16"/>
                                <w14:textOutline w14:w="9525" w14:cap="rnd" w14:cmpd="sng" w14:algn="ctr">
                                  <w14:noFill/>
                                  <w14:prstDash w14:val="solid"/>
                                  <w14:bevel/>
                                </w14:textOutline>
                              </w:rPr>
                              <w:t> </w:t>
                            </w:r>
                            <w:r>
                              <w:rPr>
                                <w:color w:val="000000" w:themeColor="text1"/>
                                <w:sz w:val="16"/>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BDBF39" id="Bublinový popisek: čárový 31" o:spid="_x0000_s1027" type="#_x0000_t47" style="position:absolute;left:0;text-align:left;margin-left:163.8pt;margin-top:3.35pt;width:65.05pt;height:32.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" adj="11038,29309,10824,21803" filled="f" strokecolor="black [3213]" strokeweight="1.5pt">
                <v:textbox inset="0,0,0,0">
                  <w:txbxContent>
                    <w:p w14:paraId="0C282508" w14:textId="51A7A12D"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Roman Latuske</w:t>
                      </w:r>
                    </w:p>
                    <w:p w14:paraId="7B2168B0" w14:textId="067131E7"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30</w:t>
                      </w:r>
                      <w:r w:rsidR="00781C78">
                        <w:rPr>
                          <w:color w:val="000000" w:themeColor="text1"/>
                          <w:sz w:val="16"/>
                          <w14:textOutline w14:w="9525" w14:cap="rnd" w14:cmpd="sng" w14:algn="ctr">
                            <w14:noFill/>
                            <w14:prstDash w14:val="solid"/>
                            <w14:bevel/>
                          </w14:textOutline>
                        </w:rPr>
                        <w:t> </w:t>
                      </w:r>
                      <w:r>
                        <w:rPr>
                          <w:color w:val="000000" w:themeColor="text1"/>
                          <w:sz w:val="16"/>
                          <w14:textOutline w14:w="9525" w14:cap="rnd" w14:cmpd="sng" w14:algn="ctr">
                            <w14:noFill/>
                            <w14:prstDash w14:val="solid"/>
                            <w14:bevel/>
                          </w14:textOutline>
                        </w:rPr>
                        <w:t>%</w:t>
                      </w:r>
                    </w:p>
                  </w:txbxContent>
                </v:textbox>
                <o:callout v:ext="edit" minusx="t" minusy="t"/>
              </v:shape>
            </w:pict>
          </mc:Fallback>
        </mc:AlternateContent>
      </w:r>
      <w:r>
        <w:rPr>
          <w:noProof/>
          <w:sz w:val="22"/>
        </w:rPr>
        <mc:AlternateContent>
          <mc:Choice Requires="wps">
            <w:drawing>
              <wp:anchor distT="0" distB="0" distL="114300" distR="114300" simplePos="0" relativeHeight="251668480" behindDoc="0" locked="0" layoutInCell="1" allowOverlap="1" wp14:anchorId="4486309E" wp14:editId="29D94B30">
                <wp:simplePos x="0" y="0"/>
                <wp:positionH relativeFrom="column">
                  <wp:posOffset>3089554</wp:posOffset>
                </wp:positionH>
                <wp:positionV relativeFrom="paragraph">
                  <wp:posOffset>42824</wp:posOffset>
                </wp:positionV>
                <wp:extent cx="826135" cy="416560"/>
                <wp:effectExtent l="171450" t="0" r="12065" b="173990"/>
                <wp:wrapNone/>
                <wp:docPr id="30" name="Bublinový popisek: čárový 30"/>
                <wp:cNvGraphicFramePr/>
                <a:graphic xmlns:a="http://schemas.openxmlformats.org/drawingml/2006/main">
                  <a:graphicData uri="http://schemas.microsoft.com/office/word/2010/wordprocessingShape">
                    <wps:wsp>
                      <wps:cNvSpPr/>
                      <wps:spPr>
                        <a:xfrm>
                          <a:off x="0" y="0"/>
                          <a:ext cx="826135" cy="416560"/>
                        </a:xfrm>
                        <a:prstGeom prst="borderCallout1">
                          <a:avLst>
                            <a:gd name="adj1" fmla="val 97426"/>
                            <a:gd name="adj2" fmla="val 2293"/>
                            <a:gd name="adj3" fmla="val 135688"/>
                            <a:gd name="adj4" fmla="val -1973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6344E" w14:textId="01F3709E"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Mgr. Radek Hladký</w:t>
                            </w:r>
                          </w:p>
                          <w:p w14:paraId="1751822F" w14:textId="3F9418ED"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35</w:t>
                            </w:r>
                            <w:r w:rsidR="00781C78">
                              <w:rPr>
                                <w:color w:val="000000" w:themeColor="text1"/>
                                <w:sz w:val="16"/>
                                <w14:textOutline w14:w="9525" w14:cap="rnd" w14:cmpd="sng" w14:algn="ctr">
                                  <w14:noFill/>
                                  <w14:prstDash w14:val="solid"/>
                                  <w14:bevel/>
                                </w14:textOutline>
                              </w:rPr>
                              <w:t> </w:t>
                            </w:r>
                            <w:r>
                              <w:rPr>
                                <w:color w:val="000000" w:themeColor="text1"/>
                                <w:sz w:val="16"/>
                                <w14:textOutline w14:w="9525" w14:cap="rnd" w14:cmpd="sng" w14:algn="ctr">
                                  <w14:no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86309E" id="Bublinový popisek: čárový 30" o:spid="_x0000_s1028" type="#_x0000_t47" style="position:absolute;left:0;text-align:left;margin-left:243.25pt;margin-top:3.35pt;width:65.05pt;height:32.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" adj="-4263,29309,495,21044" filled="f" strokecolor="black [3213]" strokeweight="1.5pt">
                <v:textbox inset="0,0,0,0">
                  <w:txbxContent>
                    <w:p w14:paraId="6346344E" w14:textId="01F3709E" w:rsid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Mgr. Radek Hladký</w:t>
                      </w:r>
                    </w:p>
                    <w:p w14:paraId="1751822F" w14:textId="3F9418ED" w:rsidR="00CA4300" w:rsidRPr="00CA4300" w:rsidRDefault="00CA4300" w:rsidP="00CA4300">
                      <w:pPr>
                        <w:jc w:val="center"/>
                        <w:rPr>
                          <w:color w:val="000000" w:themeColor="text1"/>
                          <w:sz w:val="16"/>
                          <w:szCs w:val="16"/>
                          <w14:textOutline w14:w="9525" w14:cap="rnd" w14:cmpd="sng" w14:algn="ctr">
                            <w14:noFill/>
                            <w14:prstDash w14:val="solid"/>
                            <w14:bevel/>
                          </w14:textOutline>
                        </w:rPr>
                      </w:pPr>
                      <w:r>
                        <w:rPr>
                          <w:color w:val="000000" w:themeColor="text1"/>
                          <w:sz w:val="16"/>
                          <w14:textOutline w14:w="9525" w14:cap="rnd" w14:cmpd="sng" w14:algn="ctr">
                            <w14:noFill/>
                            <w14:prstDash w14:val="solid"/>
                            <w14:bevel/>
                          </w14:textOutline>
                        </w:rPr>
                        <w:t>35</w:t>
                      </w:r>
                      <w:r w:rsidR="00781C78">
                        <w:rPr>
                          <w:color w:val="000000" w:themeColor="text1"/>
                          <w:sz w:val="16"/>
                          <w14:textOutline w14:w="9525" w14:cap="rnd" w14:cmpd="sng" w14:algn="ctr">
                            <w14:noFill/>
                            <w14:prstDash w14:val="solid"/>
                            <w14:bevel/>
                          </w14:textOutline>
                        </w:rPr>
                        <w:t> </w:t>
                      </w:r>
                      <w:r>
                        <w:rPr>
                          <w:color w:val="000000" w:themeColor="text1"/>
                          <w:sz w:val="16"/>
                          <w14:textOutline w14:w="9525" w14:cap="rnd" w14:cmpd="sng" w14:algn="ctr">
                            <w14:noFill/>
                            <w14:prstDash w14:val="solid"/>
                            <w14:bevel/>
                          </w14:textOutline>
                        </w:rPr>
                        <w:t>%</w:t>
                      </w:r>
                    </w:p>
                  </w:txbxContent>
                </v:textbox>
                <o:callout v:ext="edit" minusy="t"/>
              </v:shape>
            </w:pict>
          </mc:Fallback>
        </mc:AlternateContent>
      </w:r>
    </w:p>
    <w:p w14:paraId="1CB6D47F" w14:textId="485B496A" w:rsidR="001E51C9" w:rsidRDefault="001E51C9" w:rsidP="00040DF2">
      <w:pPr>
        <w:jc w:val="both"/>
        <w:rPr>
          <w:sz w:val="22"/>
          <w:szCs w:val="22"/>
        </w:rPr>
      </w:pPr>
    </w:p>
    <w:p w14:paraId="5E63B15C" w14:textId="099B3249" w:rsidR="001E51C9" w:rsidRDefault="001E51C9" w:rsidP="00040DF2">
      <w:pPr>
        <w:jc w:val="both"/>
        <w:rPr>
          <w:sz w:val="22"/>
          <w:szCs w:val="22"/>
        </w:rPr>
      </w:pPr>
    </w:p>
    <w:p w14:paraId="2F2DB1E4" w14:textId="0DD840A3" w:rsidR="001E51C9" w:rsidRDefault="00CA4300" w:rsidP="00040DF2">
      <w:pPr>
        <w:jc w:val="both"/>
        <w:rPr>
          <w:sz w:val="22"/>
          <w:szCs w:val="22"/>
        </w:rPr>
      </w:pPr>
      <w:r>
        <w:rPr>
          <w:noProof/>
          <w:sz w:val="22"/>
        </w:rPr>
        <mc:AlternateContent>
          <mc:Choice Requires="wps">
            <w:drawing>
              <wp:anchor distT="0" distB="0" distL="114300" distR="114300" simplePos="0" relativeHeight="251671552" behindDoc="0" locked="0" layoutInCell="1" allowOverlap="1" wp14:anchorId="716A96DD" wp14:editId="62372278">
                <wp:simplePos x="0" y="0"/>
                <wp:positionH relativeFrom="margin">
                  <wp:posOffset>1381303</wp:posOffset>
                </wp:positionH>
                <wp:positionV relativeFrom="paragraph">
                  <wp:posOffset>116306</wp:posOffset>
                </wp:positionV>
                <wp:extent cx="2260397" cy="424281"/>
                <wp:effectExtent l="0" t="0" r="26035" b="13970"/>
                <wp:wrapNone/>
                <wp:docPr id="32" name="Obdélník 32"/>
                <wp:cNvGraphicFramePr/>
                <a:graphic xmlns:a="http://schemas.openxmlformats.org/drawingml/2006/main">
                  <a:graphicData uri="http://schemas.microsoft.com/office/word/2010/wordprocessingShape">
                    <wps:wsp>
                      <wps:cNvSpPr/>
                      <wps:spPr>
                        <a:xfrm>
                          <a:off x="0" y="0"/>
                          <a:ext cx="2260397" cy="42428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3004E" w14:textId="5E92D974" w:rsidR="00CA4300" w:rsidRPr="00CA4300" w:rsidRDefault="00CA4300" w:rsidP="00CA4300">
                            <w:pPr>
                              <w:jc w:val="center"/>
                              <w:rPr>
                                <w:color w:val="000000" w:themeColor="text1"/>
                                <w:sz w:val="24"/>
                                <w:szCs w:val="24"/>
                              </w:rPr>
                            </w:pPr>
                            <w:r>
                              <w:rPr>
                                <w:color w:val="000000" w:themeColor="text1"/>
                                <w:sz w:val="24"/>
                              </w:rPr>
                              <w:t>ZDR Investments SICAV 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A96DD" id="Obdélník 32" o:spid="_x0000_s1029" style="position:absolute;left:0;text-align:left;margin-left:108.75pt;margin-top:9.15pt;width:178pt;height:33.4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" fillcolor="white [3212]" strokecolor="black [3213]" strokeweight="1.5pt">
                <v:textbox>
                  <w:txbxContent>
                    <w:p w14:paraId="1083004E" w14:textId="5E92D974" w:rsidR="00CA4300" w:rsidRPr="00CA4300" w:rsidRDefault="00CA4300" w:rsidP="00CA4300">
                      <w:pPr>
                        <w:jc w:val="center"/>
                        <w:rPr>
                          <w:color w:val="000000" w:themeColor="text1"/>
                          <w:sz w:val="24"/>
                          <w:szCs w:val="24"/>
                        </w:rPr>
                      </w:pPr>
                      <w:r>
                        <w:rPr>
                          <w:color w:val="000000" w:themeColor="text1"/>
                          <w:sz w:val="24"/>
                        </w:rPr>
                        <w:t>ZDR Investments SICAV a.s.</w:t>
                      </w:r>
                    </w:p>
                  </w:txbxContent>
                </v:textbox>
                <w10:wrap anchorx="margin"/>
              </v:rect>
            </w:pict>
          </mc:Fallback>
        </mc:AlternateContent>
      </w:r>
    </w:p>
    <w:p w14:paraId="47498DDE" w14:textId="09E022B9" w:rsidR="001E51C9" w:rsidRDefault="001E51C9" w:rsidP="00040DF2">
      <w:pPr>
        <w:jc w:val="both"/>
        <w:rPr>
          <w:sz w:val="22"/>
          <w:szCs w:val="22"/>
        </w:rPr>
      </w:pPr>
    </w:p>
    <w:p w14:paraId="4CB16222" w14:textId="4934E8EA" w:rsidR="001E51C9" w:rsidRDefault="001E51C9" w:rsidP="00040DF2">
      <w:pPr>
        <w:jc w:val="both"/>
        <w:rPr>
          <w:sz w:val="22"/>
          <w:szCs w:val="22"/>
        </w:rPr>
      </w:pPr>
    </w:p>
    <w:p w14:paraId="656A025E" w14:textId="06032276" w:rsidR="001E51C9" w:rsidRDefault="001E51C9" w:rsidP="00040DF2">
      <w:pPr>
        <w:jc w:val="both"/>
        <w:rPr>
          <w:sz w:val="22"/>
          <w:szCs w:val="22"/>
        </w:rPr>
      </w:pPr>
    </w:p>
    <w:p w14:paraId="5786C56C" w14:textId="3496F54A" w:rsidR="001E51C9" w:rsidRDefault="001E51C9" w:rsidP="00040DF2">
      <w:pPr>
        <w:jc w:val="both"/>
        <w:rPr>
          <w:sz w:val="22"/>
          <w:szCs w:val="22"/>
        </w:rPr>
      </w:pPr>
    </w:p>
    <w:p w14:paraId="1F95549E" w14:textId="22D9ED42" w:rsidR="002800E3" w:rsidRPr="007A09F7" w:rsidRDefault="002800E3" w:rsidP="007A09F7">
      <w:pPr>
        <w:spacing w:before="120"/>
        <w:jc w:val="both"/>
        <w:rPr>
          <w:b/>
          <w:bCs/>
          <w:color w:val="009DA8"/>
          <w:sz w:val="22"/>
          <w:szCs w:val="22"/>
        </w:rPr>
      </w:pPr>
      <w:r>
        <w:rPr>
          <w:b/>
          <w:color w:val="009DA8"/>
          <w:sz w:val="22"/>
        </w:rPr>
        <w:t>Entities outside the Company controlled by the Controlling Persons</w:t>
      </w:r>
    </w:p>
    <w:p w14:paraId="732F8815" w14:textId="77777777" w:rsidR="007A09F7" w:rsidRDefault="007A09F7" w:rsidP="00040DF2">
      <w:pPr>
        <w:jc w:val="both"/>
        <w:rPr>
          <w:sz w:val="22"/>
          <w:szCs w:val="22"/>
        </w:rPr>
      </w:pPr>
    </w:p>
    <w:p w14:paraId="3EDBF462" w14:textId="2D9CCB49" w:rsidR="002800E3" w:rsidRPr="00AD1EE2" w:rsidRDefault="002800E3" w:rsidP="00040DF2">
      <w:pPr>
        <w:jc w:val="both"/>
        <w:rPr>
          <w:sz w:val="22"/>
          <w:szCs w:val="22"/>
        </w:rPr>
      </w:pPr>
      <w:r>
        <w:rPr>
          <w:sz w:val="22"/>
        </w:rPr>
        <w:t>There are no entities other than the Company controlled by the Controlling Persons.</w:t>
      </w:r>
    </w:p>
    <w:p w14:paraId="53874A0A" w14:textId="77777777" w:rsidR="007A09F7" w:rsidRDefault="007A09F7" w:rsidP="00040DF2">
      <w:pPr>
        <w:jc w:val="both"/>
        <w:rPr>
          <w:sz w:val="22"/>
          <w:szCs w:val="22"/>
        </w:rPr>
      </w:pPr>
    </w:p>
    <w:p w14:paraId="173B3C47" w14:textId="0184824C" w:rsidR="002800E3" w:rsidRPr="007A09F7" w:rsidRDefault="002800E3" w:rsidP="00040DF2">
      <w:pPr>
        <w:jc w:val="both"/>
        <w:rPr>
          <w:b/>
          <w:bCs/>
          <w:color w:val="009DA8"/>
          <w:sz w:val="22"/>
          <w:szCs w:val="22"/>
        </w:rPr>
      </w:pPr>
      <w:r>
        <w:rPr>
          <w:b/>
          <w:color w:val="009DA8"/>
          <w:sz w:val="22"/>
        </w:rPr>
        <w:t>Overview of actions</w:t>
      </w:r>
    </w:p>
    <w:p w14:paraId="417F9EE4" w14:textId="77777777" w:rsidR="007A09F7" w:rsidRDefault="007A09F7" w:rsidP="00040DF2">
      <w:pPr>
        <w:jc w:val="both"/>
        <w:rPr>
          <w:sz w:val="22"/>
          <w:szCs w:val="22"/>
        </w:rPr>
      </w:pPr>
    </w:p>
    <w:p w14:paraId="5684401D" w14:textId="2F8D03CE" w:rsidR="002800E3" w:rsidRPr="00AD1EE2" w:rsidRDefault="002800E3" w:rsidP="00040DF2">
      <w:pPr>
        <w:jc w:val="both"/>
        <w:rPr>
          <w:sz w:val="22"/>
          <w:szCs w:val="22"/>
        </w:rPr>
      </w:pPr>
      <w:r>
        <w:rPr>
          <w:sz w:val="22"/>
        </w:rPr>
        <w:t>In 2023, no actions were taken at the instigation of or in the interest of the Controlling Persons or entities controlled by them involving assets exceeding 10</w:t>
      </w:r>
      <w:r w:rsidR="00781C78">
        <w:rPr>
          <w:sz w:val="22"/>
        </w:rPr>
        <w:t> </w:t>
      </w:r>
      <w:r>
        <w:rPr>
          <w:sz w:val="22"/>
        </w:rPr>
        <w:t>% of the Company's equity.</w:t>
      </w:r>
    </w:p>
    <w:p w14:paraId="7A33903E" w14:textId="77777777" w:rsidR="007A09F7" w:rsidRDefault="007A09F7" w:rsidP="00040DF2">
      <w:pPr>
        <w:jc w:val="both"/>
        <w:rPr>
          <w:sz w:val="22"/>
          <w:szCs w:val="22"/>
        </w:rPr>
      </w:pPr>
    </w:p>
    <w:p w14:paraId="2A9C8DF3" w14:textId="57FF5A2F" w:rsidR="002800E3" w:rsidRPr="007A09F7" w:rsidRDefault="002800E3" w:rsidP="00040DF2">
      <w:pPr>
        <w:jc w:val="both"/>
        <w:rPr>
          <w:b/>
          <w:bCs/>
          <w:color w:val="009DA8"/>
          <w:sz w:val="22"/>
          <w:szCs w:val="22"/>
        </w:rPr>
      </w:pPr>
      <w:r>
        <w:rPr>
          <w:b/>
          <w:color w:val="009DA8"/>
          <w:sz w:val="22"/>
        </w:rPr>
        <w:t>Overview of contracts</w:t>
      </w:r>
    </w:p>
    <w:p w14:paraId="32DBFC68" w14:textId="77777777" w:rsidR="007A09F7" w:rsidRDefault="007A09F7" w:rsidP="00040DF2">
      <w:pPr>
        <w:jc w:val="both"/>
        <w:rPr>
          <w:sz w:val="22"/>
          <w:szCs w:val="22"/>
        </w:rPr>
      </w:pPr>
    </w:p>
    <w:p w14:paraId="52FE6EF4" w14:textId="27318C31" w:rsidR="002800E3" w:rsidRPr="00AD1EE2" w:rsidRDefault="002800E3" w:rsidP="00040DF2">
      <w:pPr>
        <w:jc w:val="both"/>
        <w:rPr>
          <w:sz w:val="22"/>
          <w:szCs w:val="22"/>
        </w:rPr>
      </w:pPr>
      <w:r>
        <w:rPr>
          <w:sz w:val="22"/>
        </w:rPr>
        <w:t>There are no contracts between the Company and the Controlling Persons.</w:t>
      </w:r>
    </w:p>
    <w:p w14:paraId="08C633CA" w14:textId="77777777" w:rsidR="007A09F7" w:rsidRDefault="007A09F7" w:rsidP="00040DF2">
      <w:pPr>
        <w:jc w:val="both"/>
        <w:rPr>
          <w:sz w:val="22"/>
          <w:szCs w:val="22"/>
        </w:rPr>
      </w:pPr>
    </w:p>
    <w:p w14:paraId="2176EEB9" w14:textId="77777777" w:rsidR="007A09F7" w:rsidRDefault="007A09F7" w:rsidP="00040DF2">
      <w:pPr>
        <w:jc w:val="both"/>
        <w:rPr>
          <w:sz w:val="22"/>
          <w:szCs w:val="22"/>
        </w:rPr>
      </w:pPr>
    </w:p>
    <w:p w14:paraId="05F37204" w14:textId="36BD912B" w:rsidR="002800E3" w:rsidRPr="007A09F7" w:rsidRDefault="002800E3" w:rsidP="00040DF2">
      <w:pPr>
        <w:jc w:val="both"/>
        <w:rPr>
          <w:b/>
          <w:bCs/>
          <w:color w:val="009DA8"/>
          <w:sz w:val="22"/>
          <w:szCs w:val="22"/>
        </w:rPr>
      </w:pPr>
      <w:r>
        <w:rPr>
          <w:b/>
          <w:color w:val="009DA8"/>
          <w:sz w:val="22"/>
        </w:rPr>
        <w:t>Assessment of whether the Company has suffered damage and the damage compensation</w:t>
      </w:r>
    </w:p>
    <w:p w14:paraId="1FF4F9BD" w14:textId="77777777" w:rsidR="007A09F7" w:rsidRDefault="007A09F7" w:rsidP="00040DF2">
      <w:pPr>
        <w:jc w:val="both"/>
        <w:rPr>
          <w:sz w:val="22"/>
          <w:szCs w:val="22"/>
        </w:rPr>
      </w:pPr>
    </w:p>
    <w:p w14:paraId="6769C217" w14:textId="6AB0E959" w:rsidR="002800E3" w:rsidRPr="00AD1EE2" w:rsidRDefault="002800E3" w:rsidP="00040DF2">
      <w:pPr>
        <w:jc w:val="both"/>
        <w:rPr>
          <w:sz w:val="22"/>
          <w:szCs w:val="22"/>
        </w:rPr>
      </w:pPr>
      <w:r>
        <w:rPr>
          <w:sz w:val="22"/>
        </w:rPr>
        <w:t>The Company did not suffer any damage originating from the relationship with the Controlling Persons or in relation to any entities controlled by the Controlling Persons.</w:t>
      </w:r>
    </w:p>
    <w:p w14:paraId="4C7F4310" w14:textId="77777777" w:rsidR="007A09F7" w:rsidRDefault="007A09F7" w:rsidP="00040DF2">
      <w:pPr>
        <w:jc w:val="both"/>
        <w:rPr>
          <w:sz w:val="22"/>
          <w:szCs w:val="22"/>
        </w:rPr>
      </w:pPr>
    </w:p>
    <w:p w14:paraId="5F47E6DD" w14:textId="141D8B8C" w:rsidR="002800E3" w:rsidRPr="007A09F7" w:rsidRDefault="002800E3" w:rsidP="00040DF2">
      <w:pPr>
        <w:jc w:val="both"/>
        <w:rPr>
          <w:b/>
          <w:bCs/>
          <w:color w:val="009DA8"/>
          <w:sz w:val="22"/>
          <w:szCs w:val="22"/>
        </w:rPr>
      </w:pPr>
      <w:r>
        <w:rPr>
          <w:b/>
          <w:color w:val="009DA8"/>
          <w:sz w:val="22"/>
        </w:rPr>
        <w:t>Advantages and disadvantages arising from relationships</w:t>
      </w:r>
    </w:p>
    <w:p w14:paraId="371597B1" w14:textId="77777777" w:rsidR="007A09F7" w:rsidRDefault="007A09F7" w:rsidP="00040DF2">
      <w:pPr>
        <w:jc w:val="both"/>
        <w:rPr>
          <w:sz w:val="22"/>
          <w:szCs w:val="22"/>
        </w:rPr>
      </w:pPr>
    </w:p>
    <w:p w14:paraId="64708573" w14:textId="0036CB48" w:rsidR="002800E3" w:rsidRPr="00AD1EE2" w:rsidRDefault="002800E3" w:rsidP="00040DF2">
      <w:pPr>
        <w:jc w:val="both"/>
        <w:rPr>
          <w:sz w:val="22"/>
          <w:szCs w:val="22"/>
        </w:rPr>
      </w:pPr>
      <w:r>
        <w:rPr>
          <w:sz w:val="22"/>
        </w:rPr>
        <w:t>No material advantages or disadvantages arise from the relationships between the Controlling Persons and the Company and between the Company and entities controlled by the Controlling Persons. There are no risks to the Company arising from these relationships.</w:t>
      </w:r>
    </w:p>
    <w:p w14:paraId="2759E4EB" w14:textId="77777777" w:rsidR="007A09F7" w:rsidRDefault="007A09F7" w:rsidP="00040DF2">
      <w:pPr>
        <w:jc w:val="both"/>
        <w:rPr>
          <w:sz w:val="22"/>
          <w:szCs w:val="22"/>
        </w:rPr>
      </w:pPr>
    </w:p>
    <w:p w14:paraId="4BBC6C76" w14:textId="1B2E02A3" w:rsidR="002800E3" w:rsidRPr="00AD1EE2" w:rsidRDefault="002800E3" w:rsidP="00040DF2">
      <w:pPr>
        <w:jc w:val="both"/>
        <w:rPr>
          <w:sz w:val="22"/>
          <w:szCs w:val="22"/>
        </w:rPr>
      </w:pPr>
      <w:r>
        <w:rPr>
          <w:sz w:val="22"/>
        </w:rPr>
        <w:t>The business governance and management of the Company's activities are vested in its Statutory Body, the Board of Trustees, whose sole member is the Company's manager. The statutory Body implements resolutions adopted by the General Meeting. The Statutory Body is not bound by shareholders´ instructions in relation to individual business transactions, manages the Company with professional care and conducts its business properly and prudently. To this end, the Statutory Body has established, maintains and applies a</w:t>
      </w:r>
      <w:r w:rsidR="00781C78">
        <w:rPr>
          <w:sz w:val="22"/>
        </w:rPr>
        <w:t> </w:t>
      </w:r>
      <w:r>
        <w:rPr>
          <w:sz w:val="22"/>
        </w:rPr>
        <w:t>management and control system.</w:t>
      </w:r>
    </w:p>
    <w:p w14:paraId="7C44026F" w14:textId="77777777" w:rsidR="007A09F7" w:rsidRDefault="007A09F7" w:rsidP="00040DF2">
      <w:pPr>
        <w:jc w:val="both"/>
        <w:rPr>
          <w:sz w:val="22"/>
          <w:szCs w:val="22"/>
        </w:rPr>
      </w:pPr>
    </w:p>
    <w:p w14:paraId="1699C2FC" w14:textId="4888466E" w:rsidR="002800E3" w:rsidRPr="00AD1EE2" w:rsidRDefault="002800E3" w:rsidP="00040DF2">
      <w:pPr>
        <w:jc w:val="both"/>
        <w:rPr>
          <w:sz w:val="22"/>
          <w:szCs w:val="22"/>
        </w:rPr>
      </w:pPr>
      <w:r>
        <w:rPr>
          <w:sz w:val="22"/>
        </w:rPr>
        <w:t>Controlling Persons have the possibility to exercise their shareholding rights in relation to the Company within the scope of powers of the General Meeting.</w:t>
      </w:r>
    </w:p>
    <w:p w14:paraId="1E692908" w14:textId="77777777" w:rsidR="007A09F7" w:rsidRDefault="007A09F7" w:rsidP="00040DF2">
      <w:pPr>
        <w:jc w:val="both"/>
        <w:rPr>
          <w:sz w:val="22"/>
          <w:szCs w:val="22"/>
        </w:rPr>
      </w:pPr>
    </w:p>
    <w:p w14:paraId="1E9D2CAD" w14:textId="77777777" w:rsidR="007A09F7" w:rsidRDefault="007A09F7" w:rsidP="00040DF2">
      <w:pPr>
        <w:jc w:val="both"/>
        <w:rPr>
          <w:sz w:val="22"/>
          <w:szCs w:val="22"/>
        </w:rPr>
      </w:pPr>
    </w:p>
    <w:p w14:paraId="23DA0867" w14:textId="4357E947" w:rsidR="002800E3" w:rsidRPr="007A09F7" w:rsidRDefault="002800E3" w:rsidP="00040DF2">
      <w:pPr>
        <w:jc w:val="both"/>
        <w:rPr>
          <w:b/>
          <w:bCs/>
          <w:color w:val="009DA8"/>
          <w:sz w:val="22"/>
          <w:szCs w:val="22"/>
        </w:rPr>
      </w:pPr>
      <w:r>
        <w:rPr>
          <w:b/>
          <w:color w:val="009DA8"/>
          <w:sz w:val="22"/>
        </w:rPr>
        <w:t>Statement of the Statutory Body</w:t>
      </w:r>
    </w:p>
    <w:p w14:paraId="1B7FC56C" w14:textId="77777777" w:rsidR="007A09F7" w:rsidRDefault="007A09F7" w:rsidP="00040DF2">
      <w:pPr>
        <w:jc w:val="both"/>
        <w:rPr>
          <w:sz w:val="22"/>
          <w:szCs w:val="22"/>
        </w:rPr>
      </w:pPr>
    </w:p>
    <w:p w14:paraId="3A2F4679" w14:textId="549460FB" w:rsidR="002800E3" w:rsidRPr="00AD1EE2" w:rsidRDefault="002800E3" w:rsidP="00040DF2">
      <w:pPr>
        <w:jc w:val="both"/>
        <w:rPr>
          <w:sz w:val="22"/>
          <w:szCs w:val="22"/>
        </w:rPr>
      </w:pPr>
      <w:r>
        <w:rPr>
          <w:sz w:val="22"/>
        </w:rPr>
        <w:t xml:space="preserve">The Statutory Body hereby declares that it has prepared this Report on Relations on the basis of available information on the relationships between the Company and the Controlling </w:t>
      </w:r>
      <w:r>
        <w:rPr>
          <w:sz w:val="22"/>
        </w:rPr>
        <w:lastRenderedPageBreak/>
        <w:t>Persons and between the Company and entities controlled by the Controlling Persons from public sources or from other persons or entities. The Statutory Body declares that it is not aware of any facts which should form part of the Company's Report on Relations and which are not set out in this report.</w:t>
      </w:r>
    </w:p>
    <w:p w14:paraId="42AF600E" w14:textId="77777777" w:rsidR="002800E3" w:rsidRPr="00AD1EE2" w:rsidRDefault="002800E3" w:rsidP="00040DF2">
      <w:pPr>
        <w:jc w:val="both"/>
        <w:rPr>
          <w:sz w:val="22"/>
          <w:szCs w:val="22"/>
        </w:rPr>
      </w:pPr>
      <w:r>
        <w:rPr>
          <w:sz w:val="22"/>
        </w:rPr>
        <w:t>The Statutory Body declares that it has drawn up this report with due care and that the information given in this report is correct and complete.</w:t>
      </w:r>
    </w:p>
    <w:p w14:paraId="3BF2A681" w14:textId="77777777" w:rsidR="00AF743A" w:rsidRDefault="00AF743A" w:rsidP="00040DF2">
      <w:pPr>
        <w:jc w:val="both"/>
        <w:rPr>
          <w:sz w:val="22"/>
          <w:szCs w:val="22"/>
        </w:rPr>
      </w:pPr>
    </w:p>
    <w:p w14:paraId="4D4BB0BA" w14:textId="77777777" w:rsidR="00AF743A" w:rsidRDefault="00AF743A" w:rsidP="00040DF2">
      <w:pPr>
        <w:jc w:val="both"/>
        <w:rPr>
          <w:sz w:val="22"/>
          <w:szCs w:val="22"/>
        </w:rPr>
      </w:pPr>
    </w:p>
    <w:p w14:paraId="5D04D998" w14:textId="66EA805F" w:rsidR="002800E3" w:rsidRPr="00AD1EE2" w:rsidRDefault="002800E3" w:rsidP="00040DF2">
      <w:pPr>
        <w:jc w:val="both"/>
        <w:rPr>
          <w:sz w:val="22"/>
          <w:szCs w:val="22"/>
        </w:rPr>
      </w:pPr>
      <w:r>
        <w:rPr>
          <w:sz w:val="22"/>
        </w:rPr>
        <w:t>In Brno, on 21 March 2024</w:t>
      </w:r>
    </w:p>
    <w:p w14:paraId="36F45D9B" w14:textId="57B7E53D" w:rsidR="00AF743A" w:rsidRDefault="00AF743A" w:rsidP="00AF743A">
      <w:pPr>
        <w:spacing w:before="240"/>
        <w:jc w:val="both"/>
        <w:rPr>
          <w:sz w:val="22"/>
          <w:szCs w:val="22"/>
        </w:rPr>
      </w:pPr>
      <w:r>
        <w:rPr>
          <w:noProof/>
        </w:rPr>
        <w:drawing>
          <wp:inline distT="0" distB="0" distL="0" distR="0" wp14:anchorId="44E23E82" wp14:editId="60319E3C">
            <wp:extent cx="2670175" cy="829310"/>
            <wp:effectExtent l="0" t="0" r="0" b="8890"/>
            <wp:docPr id="34" name="Shape 22" descr="Obsah obrázku rukopis, Písmo, kaligrafie, text&#10;&#10;Popis byl vytvořen automaticky"/>
            <wp:cNvGraphicFramePr/>
            <a:graphic xmlns:a="http://schemas.openxmlformats.org/drawingml/2006/main">
              <a:graphicData uri="http://schemas.openxmlformats.org/drawingml/2006/picture">
                <pic:pic xmlns:pic="http://schemas.openxmlformats.org/drawingml/2006/picture">
                  <pic:nvPicPr>
                    <pic:cNvPr id="34" name="Shape 22" descr="Obsah obrázku rukopis, Písmo, kaligrafie, text&#10;&#10;Popis byl vytvořen automaticky"/>
                    <pic:cNvPicPr/>
                  </pic:nvPicPr>
                  <pic:blipFill>
                    <a:blip r:embed="rId25" cstate="print">
                      <a:extLst>
                        <a:ext uri="{28A0092B-C50C-407E-A947-70E740481C1C}">
                          <a14:useLocalDpi xmlns:a14="http://schemas.microsoft.com/office/drawing/2010/main" val="0"/>
                        </a:ext>
                      </a:extLst>
                    </a:blip>
                    <a:stretch/>
                  </pic:blipFill>
                  <pic:spPr>
                    <a:xfrm>
                      <a:off x="0" y="0"/>
                      <a:ext cx="2670175" cy="829310"/>
                    </a:xfrm>
                    <a:prstGeom prst="rect">
                      <a:avLst/>
                    </a:prstGeom>
                  </pic:spPr>
                </pic:pic>
              </a:graphicData>
            </a:graphic>
          </wp:inline>
        </w:drawing>
      </w:r>
    </w:p>
    <w:p w14:paraId="1E1C7443" w14:textId="74CEA748" w:rsidR="002800E3" w:rsidRPr="00AD1EE2" w:rsidRDefault="002800E3" w:rsidP="00040DF2">
      <w:pPr>
        <w:jc w:val="both"/>
        <w:rPr>
          <w:sz w:val="22"/>
          <w:szCs w:val="22"/>
        </w:rPr>
      </w:pPr>
      <w:r>
        <w:rPr>
          <w:sz w:val="22"/>
        </w:rPr>
        <w:t>ZDR Investments SICAV a.s.</w:t>
      </w:r>
    </w:p>
    <w:p w14:paraId="44A4F23A" w14:textId="77777777" w:rsidR="002800E3" w:rsidRPr="00AD1EE2" w:rsidRDefault="002800E3" w:rsidP="00040DF2">
      <w:pPr>
        <w:jc w:val="both"/>
        <w:rPr>
          <w:sz w:val="22"/>
          <w:szCs w:val="22"/>
        </w:rPr>
      </w:pPr>
      <w:r>
        <w:rPr>
          <w:sz w:val="22"/>
        </w:rPr>
        <w:t>Ing. Robert Hlava</w:t>
      </w:r>
    </w:p>
    <w:p w14:paraId="6108B508" w14:textId="77777777" w:rsidR="00AF743A" w:rsidRDefault="002800E3" w:rsidP="00040DF2">
      <w:pPr>
        <w:jc w:val="both"/>
        <w:rPr>
          <w:sz w:val="22"/>
          <w:szCs w:val="22"/>
        </w:rPr>
      </w:pPr>
      <w:r>
        <w:rPr>
          <w:sz w:val="22"/>
        </w:rPr>
        <w:t>Authorised Agent of the Sole Member of the Board of Trustees</w:t>
      </w:r>
    </w:p>
    <w:p w14:paraId="06ED6447" w14:textId="5245A33E" w:rsidR="002800E3" w:rsidRDefault="002800E3" w:rsidP="00040DF2">
      <w:pPr>
        <w:jc w:val="both"/>
        <w:rPr>
          <w:sz w:val="22"/>
          <w:szCs w:val="22"/>
        </w:rPr>
      </w:pPr>
      <w:r>
        <w:rPr>
          <w:sz w:val="22"/>
        </w:rPr>
        <w:t>CODYA Investment Company, a.s.</w:t>
      </w:r>
    </w:p>
    <w:p w14:paraId="0DE2D658" w14:textId="77777777" w:rsidR="00AF743A" w:rsidRPr="00AD1EE2" w:rsidRDefault="00AF743A" w:rsidP="00040DF2">
      <w:pPr>
        <w:jc w:val="both"/>
        <w:rPr>
          <w:sz w:val="22"/>
          <w:szCs w:val="22"/>
        </w:rPr>
      </w:pPr>
    </w:p>
    <w:p w14:paraId="2F2C56EB" w14:textId="77777777" w:rsidR="00AF743A" w:rsidRDefault="00AF743A" w:rsidP="00040DF2">
      <w:pPr>
        <w:jc w:val="both"/>
        <w:rPr>
          <w:sz w:val="22"/>
          <w:szCs w:val="22"/>
        </w:rPr>
        <w:sectPr w:rsidR="00AF743A" w:rsidSect="00040DF2">
          <w:headerReference w:type="default" r:id="rId26"/>
          <w:footerReference w:type="default" r:id="rId27"/>
          <w:pgSz w:w="11906" w:h="16838" w:code="9"/>
          <w:pgMar w:top="2778" w:right="1418" w:bottom="1247" w:left="1418" w:header="1361" w:footer="709" w:gutter="0"/>
          <w:cols w:space="708"/>
          <w:docGrid w:linePitch="360"/>
        </w:sectPr>
      </w:pPr>
    </w:p>
    <w:p w14:paraId="0A4FDC25" w14:textId="77777777" w:rsidR="00F72271" w:rsidRDefault="00F72271" w:rsidP="00040DF2">
      <w:pPr>
        <w:jc w:val="both"/>
        <w:rPr>
          <w:sz w:val="22"/>
          <w:szCs w:val="22"/>
        </w:rPr>
      </w:pPr>
    </w:p>
    <w:p w14:paraId="5C2CBD06" w14:textId="47079E47" w:rsidR="002800E3" w:rsidRPr="00F72271" w:rsidRDefault="002800E3" w:rsidP="00F72271">
      <w:pPr>
        <w:spacing w:after="320"/>
        <w:jc w:val="both"/>
        <w:rPr>
          <w:b/>
          <w:bCs/>
          <w:sz w:val="22"/>
          <w:szCs w:val="22"/>
        </w:rPr>
      </w:pPr>
      <w:r>
        <w:rPr>
          <w:b/>
          <w:sz w:val="22"/>
        </w:rPr>
        <w:t>SPECIAL TERMS OF THE ANNUAL REPORT</w:t>
      </w:r>
    </w:p>
    <w:p w14:paraId="3B5C8917" w14:textId="34BD1C75" w:rsidR="002800E3" w:rsidRPr="00AD1EE2" w:rsidRDefault="002800E3" w:rsidP="00040DF2">
      <w:pPr>
        <w:jc w:val="both"/>
        <w:rPr>
          <w:sz w:val="22"/>
          <w:szCs w:val="22"/>
        </w:rPr>
      </w:pPr>
      <w:r>
        <w:rPr>
          <w:sz w:val="22"/>
        </w:rPr>
        <w:t>ZDR Investments SICAV a.s. (hereinafter referred to as the "</w:t>
      </w:r>
      <w:r>
        <w:rPr>
          <w:b/>
          <w:sz w:val="22"/>
        </w:rPr>
        <w:t>Company</w:t>
      </w:r>
      <w:r>
        <w:rPr>
          <w:sz w:val="22"/>
        </w:rPr>
        <w:t>") in accordance with the relevant provisions of Sections 291(1) and (3), 234(1)(a), (b) and (j) and 234(2), (6) and (8) of Act No. 240/2013 Coll., on Investment Companies and Investment Funds, as amended (hereinafter referred to as the "</w:t>
      </w:r>
      <w:r w:rsidRPr="00781C78">
        <w:rPr>
          <w:b/>
          <w:bCs/>
          <w:sz w:val="22"/>
        </w:rPr>
        <w:t>ICIFA</w:t>
      </w:r>
      <w:r>
        <w:rPr>
          <w:sz w:val="22"/>
        </w:rPr>
        <w:t>"), Articles 103 to 107 of Commission Delegated Regulation (EU) No. 231/2013, (hereinafter referred to as the "</w:t>
      </w:r>
      <w:r>
        <w:rPr>
          <w:b/>
          <w:bCs/>
          <w:sz w:val="22"/>
        </w:rPr>
        <w:t>Regulation</w:t>
      </w:r>
      <w:r>
        <w:rPr>
          <w:sz w:val="22"/>
        </w:rPr>
        <w:t>"), Decree No. 244/2013 Coll, on Detailed adjustment of certain rules of the ICIF Act, as amended (hereinafter referred to as the “</w:t>
      </w:r>
      <w:r>
        <w:rPr>
          <w:b/>
          <w:bCs/>
          <w:sz w:val="22"/>
        </w:rPr>
        <w:t>Decree</w:t>
      </w:r>
      <w:r>
        <w:rPr>
          <w:sz w:val="22"/>
        </w:rPr>
        <w:t>”), and Section 21 (2) of Act no. 563/1991 Coll., on Accounting, as amended (hereinafter referred to as the "</w:t>
      </w:r>
      <w:r>
        <w:rPr>
          <w:b/>
          <w:bCs/>
          <w:sz w:val="22"/>
        </w:rPr>
        <w:t>AA</w:t>
      </w:r>
      <w:r>
        <w:rPr>
          <w:sz w:val="22"/>
        </w:rPr>
        <w:t>”), gives the following Special Terms of Annual Report. This Annual Report also includes Financial Statements, Independent Auditor's Report and Report on Relations. This report does not describe the Company´s individual sub-fund portfolio compositions, which are described in the sub-funds' separate annual reports.</w:t>
      </w:r>
    </w:p>
    <w:p w14:paraId="0E8F330F" w14:textId="77777777" w:rsidR="00F72271" w:rsidRDefault="00F72271" w:rsidP="00040DF2">
      <w:pPr>
        <w:jc w:val="both"/>
        <w:rPr>
          <w:sz w:val="22"/>
          <w:szCs w:val="22"/>
        </w:rPr>
      </w:pPr>
    </w:p>
    <w:p w14:paraId="6803FF22" w14:textId="6049E97C" w:rsidR="002800E3" w:rsidRPr="00F72271" w:rsidRDefault="002800E3" w:rsidP="00F72271">
      <w:pPr>
        <w:spacing w:after="320"/>
        <w:jc w:val="both"/>
        <w:rPr>
          <w:b/>
          <w:bCs/>
          <w:color w:val="009DA8"/>
          <w:sz w:val="22"/>
          <w:szCs w:val="22"/>
        </w:rPr>
      </w:pPr>
      <w:r>
        <w:rPr>
          <w:b/>
          <w:color w:val="009DA8"/>
          <w:sz w:val="22"/>
        </w:rPr>
        <w:t>Company's Activities in 2023</w:t>
      </w:r>
    </w:p>
    <w:p w14:paraId="7C5FBC00" w14:textId="26A68757" w:rsidR="002800E3" w:rsidRPr="00AD1EE2" w:rsidRDefault="002800E3" w:rsidP="00040DF2">
      <w:pPr>
        <w:jc w:val="both"/>
        <w:rPr>
          <w:sz w:val="22"/>
          <w:szCs w:val="22"/>
        </w:rPr>
      </w:pPr>
      <w:r>
        <w:rPr>
          <w:sz w:val="22"/>
        </w:rPr>
        <w:t>During 2023, the Company collected funds from qualified investors to the Company's sub-fund. The Company did not carry out any other activity.</w:t>
      </w:r>
    </w:p>
    <w:p w14:paraId="0F61D987" w14:textId="77777777" w:rsidR="00F72271" w:rsidRDefault="00F72271" w:rsidP="00040DF2">
      <w:pPr>
        <w:jc w:val="both"/>
        <w:rPr>
          <w:sz w:val="22"/>
          <w:szCs w:val="22"/>
        </w:rPr>
      </w:pPr>
    </w:p>
    <w:p w14:paraId="129BA9AC" w14:textId="77777777" w:rsidR="00F72271" w:rsidRDefault="00F72271" w:rsidP="00040DF2">
      <w:pPr>
        <w:jc w:val="both"/>
        <w:rPr>
          <w:sz w:val="22"/>
          <w:szCs w:val="22"/>
        </w:rPr>
      </w:pPr>
    </w:p>
    <w:p w14:paraId="7FBC477A" w14:textId="37E2CB3D" w:rsidR="002800E3" w:rsidRPr="00F72271" w:rsidRDefault="002800E3" w:rsidP="00F72271">
      <w:pPr>
        <w:spacing w:after="320"/>
        <w:jc w:val="both"/>
        <w:rPr>
          <w:b/>
          <w:bCs/>
          <w:color w:val="009DA8"/>
          <w:sz w:val="22"/>
          <w:szCs w:val="22"/>
        </w:rPr>
      </w:pPr>
      <w:r>
        <w:rPr>
          <w:b/>
          <w:color w:val="009DA8"/>
          <w:sz w:val="22"/>
        </w:rPr>
        <w:t>Information about Events Occurring after Balance Sheet Date that are Material to the Purpose of Annual Report</w:t>
      </w:r>
    </w:p>
    <w:p w14:paraId="750F20B5" w14:textId="78C8DC09" w:rsidR="002800E3" w:rsidRPr="00AD1EE2" w:rsidRDefault="002800E3" w:rsidP="00040DF2">
      <w:pPr>
        <w:jc w:val="both"/>
        <w:rPr>
          <w:sz w:val="22"/>
          <w:szCs w:val="22"/>
        </w:rPr>
      </w:pPr>
      <w:r>
        <w:rPr>
          <w:sz w:val="22"/>
        </w:rPr>
        <w:t>There were no significant events after the balance sheet date.</w:t>
      </w:r>
    </w:p>
    <w:p w14:paraId="6C6E6E5D" w14:textId="77777777" w:rsidR="00F72271" w:rsidRDefault="00F72271" w:rsidP="00040DF2">
      <w:pPr>
        <w:jc w:val="both"/>
        <w:rPr>
          <w:sz w:val="22"/>
          <w:szCs w:val="22"/>
        </w:rPr>
      </w:pPr>
    </w:p>
    <w:p w14:paraId="2FFB25AD" w14:textId="77777777" w:rsidR="00F72271" w:rsidRDefault="00F72271" w:rsidP="00040DF2">
      <w:pPr>
        <w:jc w:val="both"/>
        <w:rPr>
          <w:sz w:val="22"/>
          <w:szCs w:val="22"/>
        </w:rPr>
      </w:pPr>
    </w:p>
    <w:p w14:paraId="6066B6AA" w14:textId="638CEA08" w:rsidR="002800E3" w:rsidRPr="00F72271" w:rsidRDefault="002800E3" w:rsidP="00F72271">
      <w:pPr>
        <w:spacing w:after="320"/>
        <w:jc w:val="both"/>
        <w:rPr>
          <w:b/>
          <w:bCs/>
          <w:color w:val="009DA8"/>
          <w:sz w:val="22"/>
          <w:szCs w:val="22"/>
        </w:rPr>
      </w:pPr>
      <w:r>
        <w:rPr>
          <w:b/>
          <w:color w:val="009DA8"/>
          <w:sz w:val="22"/>
        </w:rPr>
        <w:t>Information on the Expected Development of the Company's Activities</w:t>
      </w:r>
    </w:p>
    <w:p w14:paraId="5F7A7BC9" w14:textId="566556A5" w:rsidR="002800E3" w:rsidRPr="00AD1EE2" w:rsidRDefault="002800E3" w:rsidP="00040DF2">
      <w:pPr>
        <w:jc w:val="both"/>
        <w:rPr>
          <w:sz w:val="22"/>
          <w:szCs w:val="22"/>
        </w:rPr>
      </w:pPr>
      <w:r>
        <w:rPr>
          <w:sz w:val="22"/>
        </w:rPr>
        <w:t>The Company will continue to exist without engagement in any activities in 2024. The Company concluded that the above should not have a material effect on the going concern assumption.</w:t>
      </w:r>
    </w:p>
    <w:p w14:paraId="6781B661" w14:textId="77777777" w:rsidR="00F72271" w:rsidRDefault="00F72271" w:rsidP="00040DF2">
      <w:pPr>
        <w:jc w:val="both"/>
        <w:rPr>
          <w:sz w:val="22"/>
          <w:szCs w:val="22"/>
        </w:rPr>
      </w:pPr>
    </w:p>
    <w:p w14:paraId="5ADBA08B" w14:textId="77777777" w:rsidR="00F72271" w:rsidRDefault="00F72271" w:rsidP="00040DF2">
      <w:pPr>
        <w:jc w:val="both"/>
        <w:rPr>
          <w:sz w:val="22"/>
          <w:szCs w:val="22"/>
        </w:rPr>
      </w:pPr>
    </w:p>
    <w:p w14:paraId="78EBBAAA" w14:textId="763E9B60" w:rsidR="002800E3" w:rsidRPr="00F72271" w:rsidRDefault="002800E3" w:rsidP="00F72271">
      <w:pPr>
        <w:spacing w:before="120"/>
        <w:jc w:val="both"/>
        <w:rPr>
          <w:b/>
          <w:bCs/>
          <w:color w:val="009DA8"/>
          <w:sz w:val="22"/>
          <w:szCs w:val="22"/>
        </w:rPr>
      </w:pPr>
      <w:r>
        <w:rPr>
          <w:b/>
          <w:color w:val="009DA8"/>
          <w:sz w:val="22"/>
        </w:rPr>
        <w:t>Information on Research and Development Activities</w:t>
      </w:r>
    </w:p>
    <w:p w14:paraId="535E3808" w14:textId="77777777" w:rsidR="00F72271" w:rsidRDefault="00F72271" w:rsidP="00040DF2">
      <w:pPr>
        <w:jc w:val="both"/>
        <w:rPr>
          <w:sz w:val="22"/>
          <w:szCs w:val="22"/>
        </w:rPr>
      </w:pPr>
    </w:p>
    <w:p w14:paraId="0664F423" w14:textId="36AAD947" w:rsidR="002800E3" w:rsidRPr="00AD1EE2" w:rsidRDefault="002800E3" w:rsidP="00040DF2">
      <w:pPr>
        <w:jc w:val="both"/>
        <w:rPr>
          <w:sz w:val="22"/>
          <w:szCs w:val="22"/>
        </w:rPr>
      </w:pPr>
      <w:r>
        <w:rPr>
          <w:sz w:val="22"/>
        </w:rPr>
        <w:t>The Company is not active in research and development.</w:t>
      </w:r>
    </w:p>
    <w:p w14:paraId="531E30E2" w14:textId="77777777" w:rsidR="00F72271" w:rsidRDefault="00F72271" w:rsidP="00040DF2">
      <w:pPr>
        <w:jc w:val="both"/>
        <w:rPr>
          <w:sz w:val="22"/>
          <w:szCs w:val="22"/>
        </w:rPr>
      </w:pPr>
    </w:p>
    <w:p w14:paraId="47CA4AF6" w14:textId="77777777" w:rsidR="00F72271" w:rsidRDefault="00F72271" w:rsidP="00040DF2">
      <w:pPr>
        <w:jc w:val="both"/>
        <w:rPr>
          <w:sz w:val="22"/>
          <w:szCs w:val="22"/>
        </w:rPr>
      </w:pPr>
    </w:p>
    <w:p w14:paraId="69F6973D" w14:textId="484630C8" w:rsidR="002800E3" w:rsidRPr="00F72271" w:rsidRDefault="002800E3" w:rsidP="00040DF2">
      <w:pPr>
        <w:jc w:val="both"/>
        <w:rPr>
          <w:b/>
          <w:bCs/>
          <w:color w:val="009DA8"/>
          <w:sz w:val="22"/>
          <w:szCs w:val="22"/>
        </w:rPr>
      </w:pPr>
      <w:r>
        <w:rPr>
          <w:b/>
          <w:color w:val="009DA8"/>
          <w:sz w:val="22"/>
        </w:rPr>
        <w:t>Information on the Acquisition of Own Shares or Interests</w:t>
      </w:r>
    </w:p>
    <w:p w14:paraId="4B90433C" w14:textId="77777777" w:rsidR="00F72271" w:rsidRDefault="00F72271" w:rsidP="00040DF2">
      <w:pPr>
        <w:jc w:val="both"/>
        <w:rPr>
          <w:sz w:val="22"/>
          <w:szCs w:val="22"/>
        </w:rPr>
      </w:pPr>
    </w:p>
    <w:p w14:paraId="3414E5AA" w14:textId="36AAA532" w:rsidR="002800E3" w:rsidRPr="00AD1EE2" w:rsidRDefault="002800E3" w:rsidP="00040DF2">
      <w:pPr>
        <w:jc w:val="both"/>
        <w:rPr>
          <w:sz w:val="22"/>
          <w:szCs w:val="22"/>
        </w:rPr>
      </w:pPr>
      <w:r>
        <w:rPr>
          <w:sz w:val="22"/>
        </w:rPr>
        <w:t>The Company has not acquired any of its own shares or interests.</w:t>
      </w:r>
    </w:p>
    <w:p w14:paraId="0194C215" w14:textId="77777777" w:rsidR="00F72271" w:rsidRDefault="00F72271" w:rsidP="00040DF2">
      <w:pPr>
        <w:jc w:val="both"/>
        <w:rPr>
          <w:sz w:val="22"/>
          <w:szCs w:val="22"/>
        </w:rPr>
      </w:pPr>
    </w:p>
    <w:p w14:paraId="18BE881B" w14:textId="77777777" w:rsidR="00F72271" w:rsidRDefault="00F72271" w:rsidP="00040DF2">
      <w:pPr>
        <w:jc w:val="both"/>
        <w:rPr>
          <w:sz w:val="22"/>
          <w:szCs w:val="22"/>
        </w:rPr>
      </w:pPr>
    </w:p>
    <w:p w14:paraId="20BB70D1" w14:textId="49F187F6" w:rsidR="002800E3" w:rsidRPr="00F72271" w:rsidRDefault="002800E3" w:rsidP="00F72271">
      <w:pPr>
        <w:spacing w:after="320"/>
        <w:rPr>
          <w:b/>
          <w:bCs/>
          <w:color w:val="009DA8"/>
          <w:sz w:val="22"/>
          <w:szCs w:val="22"/>
        </w:rPr>
      </w:pPr>
      <w:r>
        <w:rPr>
          <w:b/>
          <w:color w:val="009DA8"/>
          <w:sz w:val="22"/>
        </w:rPr>
        <w:t>Information on Environmental Protection Activities and Labour Relations (Section</w:t>
      </w:r>
      <w:r w:rsidR="00781C78">
        <w:rPr>
          <w:b/>
          <w:color w:val="009DA8"/>
          <w:sz w:val="22"/>
        </w:rPr>
        <w:t> </w:t>
      </w:r>
      <w:r>
        <w:rPr>
          <w:b/>
          <w:color w:val="009DA8"/>
          <w:sz w:val="22"/>
        </w:rPr>
        <w:t>21(2)(f) of the AA)</w:t>
      </w:r>
    </w:p>
    <w:p w14:paraId="51E3D565" w14:textId="51F9B817" w:rsidR="002800E3" w:rsidRDefault="002800E3" w:rsidP="00F72271">
      <w:pPr>
        <w:rPr>
          <w:sz w:val="22"/>
        </w:rPr>
      </w:pPr>
      <w:r>
        <w:rPr>
          <w:sz w:val="22"/>
        </w:rPr>
        <w:t>The Company is not active in the field of environmental protection nor is it active in the field of labour relations.</w:t>
      </w:r>
    </w:p>
    <w:p w14:paraId="74182E62" w14:textId="77777777" w:rsidR="00781C78" w:rsidRPr="00AD1EE2" w:rsidRDefault="00781C78" w:rsidP="00F72271">
      <w:pPr>
        <w:rPr>
          <w:sz w:val="22"/>
          <w:szCs w:val="22"/>
        </w:rPr>
      </w:pPr>
    </w:p>
    <w:p w14:paraId="08D6A510" w14:textId="4B0C6239" w:rsidR="002800E3" w:rsidRPr="00F72271" w:rsidRDefault="002800E3" w:rsidP="00BA2ACB">
      <w:pPr>
        <w:spacing w:after="240" w:line="276" w:lineRule="auto"/>
        <w:rPr>
          <w:b/>
          <w:bCs/>
          <w:color w:val="009DA8"/>
          <w:sz w:val="22"/>
          <w:szCs w:val="22"/>
        </w:rPr>
      </w:pPr>
      <w:r>
        <w:rPr>
          <w:b/>
          <w:color w:val="009DA8"/>
          <w:sz w:val="22"/>
        </w:rPr>
        <w:lastRenderedPageBreak/>
        <w:t>Information on whether the Company has a Branch or other Part of Business Establishment Abroad (Section 21(2)(f) of the AA)</w:t>
      </w:r>
    </w:p>
    <w:p w14:paraId="2D870532" w14:textId="622A9A5A" w:rsidR="002800E3" w:rsidRDefault="002800E3" w:rsidP="00040DF2">
      <w:pPr>
        <w:jc w:val="both"/>
        <w:rPr>
          <w:sz w:val="22"/>
          <w:szCs w:val="22"/>
        </w:rPr>
      </w:pPr>
      <w:r>
        <w:rPr>
          <w:sz w:val="22"/>
        </w:rPr>
        <w:t>The Company does not have any branches abroad.</w:t>
      </w:r>
    </w:p>
    <w:p w14:paraId="17706323" w14:textId="4D97F388" w:rsidR="00F72271" w:rsidRDefault="00F72271" w:rsidP="00040DF2">
      <w:pPr>
        <w:jc w:val="both"/>
        <w:rPr>
          <w:sz w:val="22"/>
          <w:szCs w:val="22"/>
        </w:rPr>
      </w:pPr>
    </w:p>
    <w:p w14:paraId="59667CA0" w14:textId="77777777" w:rsidR="00F72271" w:rsidRPr="00AD1EE2" w:rsidRDefault="00F72271" w:rsidP="00040DF2">
      <w:pPr>
        <w:jc w:val="both"/>
        <w:rPr>
          <w:sz w:val="22"/>
          <w:szCs w:val="22"/>
        </w:rPr>
      </w:pPr>
    </w:p>
    <w:p w14:paraId="2FDF135A" w14:textId="00922F31" w:rsidR="002800E3" w:rsidRPr="00F72271" w:rsidRDefault="002800E3" w:rsidP="00BA2ACB">
      <w:pPr>
        <w:spacing w:after="240" w:line="276" w:lineRule="auto"/>
        <w:rPr>
          <w:b/>
          <w:bCs/>
          <w:color w:val="009DA8"/>
          <w:sz w:val="22"/>
          <w:szCs w:val="22"/>
        </w:rPr>
      </w:pPr>
      <w:r>
        <w:rPr>
          <w:b/>
          <w:color w:val="009DA8"/>
          <w:sz w:val="22"/>
        </w:rPr>
        <w:t>Development of Share Value in the Relevant Period in Graphical Format (Section</w:t>
      </w:r>
      <w:r w:rsidR="00B0269B">
        <w:rPr>
          <w:b/>
          <w:color w:val="009DA8"/>
          <w:sz w:val="22"/>
        </w:rPr>
        <w:t> </w:t>
      </w:r>
      <w:r>
        <w:rPr>
          <w:b/>
          <w:color w:val="009DA8"/>
          <w:sz w:val="22"/>
        </w:rPr>
        <w:t>291(3) of the ICIFA in Conjunction with Annex 2(f) of the Decree</w:t>
      </w:r>
    </w:p>
    <w:p w14:paraId="1BF6226A" w14:textId="4BC7E642" w:rsidR="002800E3" w:rsidRDefault="002800E3" w:rsidP="00040DF2">
      <w:pPr>
        <w:jc w:val="both"/>
        <w:rPr>
          <w:sz w:val="22"/>
          <w:szCs w:val="22"/>
        </w:rPr>
      </w:pPr>
      <w:r>
        <w:rPr>
          <w:sz w:val="22"/>
        </w:rPr>
        <w:t>The Company does not engage in investment activities. The development of the value of the Investment Shares is shown in the sub-fund's Annual Report.</w:t>
      </w:r>
    </w:p>
    <w:p w14:paraId="4ED94D8A" w14:textId="01807FA1" w:rsidR="00F72271" w:rsidRDefault="00F72271" w:rsidP="00040DF2">
      <w:pPr>
        <w:jc w:val="both"/>
        <w:rPr>
          <w:sz w:val="22"/>
          <w:szCs w:val="22"/>
        </w:rPr>
      </w:pPr>
    </w:p>
    <w:p w14:paraId="39ACE475" w14:textId="77777777" w:rsidR="00F72271" w:rsidRPr="00AD1EE2" w:rsidRDefault="00F72271" w:rsidP="00040DF2">
      <w:pPr>
        <w:jc w:val="both"/>
        <w:rPr>
          <w:sz w:val="22"/>
          <w:szCs w:val="22"/>
        </w:rPr>
      </w:pPr>
    </w:p>
    <w:p w14:paraId="4C92F142" w14:textId="77777777" w:rsidR="002800E3" w:rsidRPr="00BA2ACB" w:rsidRDefault="002800E3" w:rsidP="00BA2ACB">
      <w:pPr>
        <w:spacing w:after="240" w:line="276" w:lineRule="auto"/>
        <w:rPr>
          <w:b/>
          <w:bCs/>
          <w:color w:val="009DA8"/>
          <w:sz w:val="22"/>
          <w:szCs w:val="22"/>
        </w:rPr>
      </w:pPr>
      <w:r>
        <w:rPr>
          <w:b/>
          <w:color w:val="009DA8"/>
          <w:sz w:val="22"/>
        </w:rPr>
        <w:t>Details of the Activities of the Company´s Managing Entity in Relation to the Company's Assets in the Current Financial Year (Section 291(1) of the ICIFA in Conjunction with Section 234(1)(b) of the ICIFA and Article 105 of the Regulation)</w:t>
      </w:r>
    </w:p>
    <w:p w14:paraId="3C3E4605" w14:textId="7663E8CE" w:rsidR="002800E3" w:rsidRDefault="002800E3" w:rsidP="00040DF2">
      <w:pPr>
        <w:jc w:val="both"/>
        <w:rPr>
          <w:sz w:val="22"/>
          <w:szCs w:val="22"/>
        </w:rPr>
      </w:pPr>
      <w:r>
        <w:rPr>
          <w:sz w:val="22"/>
        </w:rPr>
        <w:t>During the financial year, the Manager carried out standard activities in relation to the Company in accordance with the Company's Articles of Incorporation. In terms of investments, no acquisition agreements were concluded during the financial year. A summary of the Company's activities, portfolio, results, material changes in data, including a review of the Company's activities and results and a description of the risks and investment or economic uncertainties that the Company may face, including key financial and non-financial performance indicators relating to the Company, to the extent necessary to understand the Company's investment activities or results, is provided in the Sub-Fund's Annual Report.</w:t>
      </w:r>
    </w:p>
    <w:p w14:paraId="71E713B4" w14:textId="48EBDDBF" w:rsidR="00BA2ACB" w:rsidRDefault="00BA2ACB" w:rsidP="00040DF2">
      <w:pPr>
        <w:jc w:val="both"/>
        <w:rPr>
          <w:sz w:val="22"/>
          <w:szCs w:val="22"/>
        </w:rPr>
      </w:pPr>
    </w:p>
    <w:p w14:paraId="1BA6BDE2" w14:textId="77777777" w:rsidR="00BA2ACB" w:rsidRPr="00AD1EE2" w:rsidRDefault="00BA2ACB" w:rsidP="00040DF2">
      <w:pPr>
        <w:jc w:val="both"/>
        <w:rPr>
          <w:sz w:val="22"/>
          <w:szCs w:val="22"/>
        </w:rPr>
      </w:pPr>
    </w:p>
    <w:p w14:paraId="3C110DE0" w14:textId="77777777" w:rsidR="002800E3" w:rsidRPr="00BA2ACB" w:rsidRDefault="002800E3" w:rsidP="00BA2ACB">
      <w:pPr>
        <w:spacing w:after="320" w:line="276" w:lineRule="auto"/>
        <w:rPr>
          <w:b/>
          <w:bCs/>
          <w:color w:val="009DA8"/>
          <w:sz w:val="22"/>
          <w:szCs w:val="22"/>
        </w:rPr>
      </w:pPr>
      <w:r>
        <w:rPr>
          <w:b/>
          <w:color w:val="009DA8"/>
          <w:sz w:val="22"/>
        </w:rPr>
        <w:t>Identification details of each person performing asset management (Asset Manager) or external manager of the Company during the Relevant Period and the period during which he/she performed this activity, including a brief description of his/her experience and knowledge (Section 291(3) of the ICIFA in conjunction with Annex 2(a) of the Decree)</w:t>
      </w:r>
    </w:p>
    <w:p w14:paraId="754E1EF7" w14:textId="77777777" w:rsidR="002800E3" w:rsidRPr="00AD1EE2" w:rsidRDefault="002800E3" w:rsidP="00BA2ACB">
      <w:pPr>
        <w:spacing w:line="259" w:lineRule="auto"/>
        <w:jc w:val="both"/>
        <w:rPr>
          <w:sz w:val="22"/>
          <w:szCs w:val="22"/>
        </w:rPr>
      </w:pPr>
      <w:r>
        <w:rPr>
          <w:sz w:val="22"/>
        </w:rPr>
        <w:t>Name and surname: Ing. Michal Sedlák, MBA</w:t>
      </w:r>
    </w:p>
    <w:p w14:paraId="5106ECB4" w14:textId="77777777" w:rsidR="002800E3" w:rsidRPr="00AD1EE2" w:rsidRDefault="002800E3" w:rsidP="00BA2ACB">
      <w:pPr>
        <w:spacing w:line="259" w:lineRule="auto"/>
        <w:jc w:val="both"/>
        <w:rPr>
          <w:sz w:val="22"/>
          <w:szCs w:val="22"/>
        </w:rPr>
      </w:pPr>
      <w:r>
        <w:rPr>
          <w:sz w:val="22"/>
        </w:rPr>
        <w:t>Other identification data: born 17 March 1968</w:t>
      </w:r>
    </w:p>
    <w:p w14:paraId="11B3A2B7" w14:textId="77777777" w:rsidR="002800E3" w:rsidRPr="00B0269B" w:rsidRDefault="002800E3" w:rsidP="00BA2ACB">
      <w:pPr>
        <w:spacing w:line="259" w:lineRule="auto"/>
        <w:jc w:val="both"/>
        <w:rPr>
          <w:spacing w:val="-4"/>
          <w:sz w:val="22"/>
          <w:szCs w:val="22"/>
        </w:rPr>
      </w:pPr>
      <w:r w:rsidRPr="00B0269B">
        <w:rPr>
          <w:spacing w:val="-4"/>
          <w:sz w:val="22"/>
        </w:rPr>
        <w:t>Performance as Asset Management Manager for the Company: since 1 October 2021, continuing</w:t>
      </w:r>
    </w:p>
    <w:p w14:paraId="3375FA7B" w14:textId="07C40DBA" w:rsidR="002800E3" w:rsidRPr="00AD1EE2" w:rsidRDefault="002800E3" w:rsidP="00BA2ACB">
      <w:pPr>
        <w:spacing w:line="259" w:lineRule="auto"/>
        <w:jc w:val="both"/>
        <w:rPr>
          <w:sz w:val="22"/>
          <w:szCs w:val="22"/>
        </w:rPr>
      </w:pPr>
      <w:r>
        <w:rPr>
          <w:sz w:val="22"/>
        </w:rPr>
        <w:t>Knowledge and experience as Asset Manager: university graduate with degree in economics Since 1 April 2019, he has been working at CODYA investiční společnost, a.s., first as Head of Analysis in the Portfolio Management Department and since 1 October 2021 as Director of the Portfolio Management Department and member of the Board of Trustees. In his previous positions at Komerční banka a.s., Raiffeisenbank a.s. and Československá obchodní banka</w:t>
      </w:r>
      <w:r w:rsidR="00B0269B">
        <w:rPr>
          <w:sz w:val="22"/>
        </w:rPr>
        <w:t> </w:t>
      </w:r>
      <w:r>
        <w:rPr>
          <w:sz w:val="22"/>
        </w:rPr>
        <w:t>a.s., he was responsible for the bank's portfolio management, analysis and financing.</w:t>
      </w:r>
    </w:p>
    <w:p w14:paraId="7D6963E8" w14:textId="77777777" w:rsidR="00BA2ACB" w:rsidRDefault="00BA2ACB" w:rsidP="00BA2ACB">
      <w:pPr>
        <w:spacing w:line="259" w:lineRule="auto"/>
        <w:jc w:val="both"/>
        <w:rPr>
          <w:sz w:val="22"/>
          <w:szCs w:val="22"/>
        </w:rPr>
      </w:pPr>
    </w:p>
    <w:p w14:paraId="50171CC5" w14:textId="66EF179A" w:rsidR="002800E3" w:rsidRPr="00BA2ACB" w:rsidRDefault="002800E3" w:rsidP="003B027F">
      <w:pPr>
        <w:spacing w:after="320" w:line="276" w:lineRule="auto"/>
        <w:jc w:val="both"/>
        <w:rPr>
          <w:b/>
          <w:bCs/>
          <w:color w:val="009DA8"/>
          <w:sz w:val="22"/>
          <w:szCs w:val="22"/>
        </w:rPr>
      </w:pPr>
      <w:r>
        <w:rPr>
          <w:b/>
          <w:color w:val="009DA8"/>
          <w:sz w:val="22"/>
        </w:rPr>
        <w:t>Identification details of the Company´s depositary during the Relevant Period and the period for which the depositary was acting as such (Section 291(3) of the ICIFA in conjunction with Annex 2(b) of the Decree)</w:t>
      </w:r>
    </w:p>
    <w:p w14:paraId="21B79479" w14:textId="77777777" w:rsidR="002800E3" w:rsidRPr="00AD1EE2" w:rsidRDefault="002800E3" w:rsidP="00040DF2">
      <w:pPr>
        <w:jc w:val="both"/>
        <w:rPr>
          <w:sz w:val="22"/>
          <w:szCs w:val="22"/>
        </w:rPr>
      </w:pPr>
      <w:r>
        <w:rPr>
          <w:sz w:val="22"/>
        </w:rPr>
        <w:t>Name: Česká spořitelna, a.s.</w:t>
      </w:r>
    </w:p>
    <w:p w14:paraId="1AC7B6CF" w14:textId="77777777" w:rsidR="002800E3" w:rsidRPr="00AD1EE2" w:rsidRDefault="002800E3" w:rsidP="00B74F2C">
      <w:pPr>
        <w:spacing w:line="259" w:lineRule="auto"/>
        <w:jc w:val="both"/>
        <w:rPr>
          <w:sz w:val="22"/>
          <w:szCs w:val="22"/>
        </w:rPr>
      </w:pPr>
      <w:r>
        <w:rPr>
          <w:sz w:val="22"/>
        </w:rPr>
        <w:lastRenderedPageBreak/>
        <w:t>Company ID: 45244782</w:t>
      </w:r>
    </w:p>
    <w:p w14:paraId="7ABCD64C" w14:textId="77777777" w:rsidR="002800E3" w:rsidRPr="00AD1EE2" w:rsidRDefault="002800E3" w:rsidP="00B74F2C">
      <w:pPr>
        <w:spacing w:line="259" w:lineRule="auto"/>
        <w:jc w:val="both"/>
        <w:rPr>
          <w:sz w:val="22"/>
          <w:szCs w:val="22"/>
        </w:rPr>
      </w:pPr>
      <w:r>
        <w:rPr>
          <w:sz w:val="22"/>
        </w:rPr>
        <w:t>Headquarters: Olbrachtova 1929/62, post code 140 00, Prague 4</w:t>
      </w:r>
    </w:p>
    <w:p w14:paraId="39761D2B" w14:textId="77777777" w:rsidR="002800E3" w:rsidRPr="00AD1EE2" w:rsidRDefault="002800E3" w:rsidP="00B74F2C">
      <w:pPr>
        <w:spacing w:line="259" w:lineRule="auto"/>
        <w:jc w:val="both"/>
        <w:rPr>
          <w:sz w:val="22"/>
          <w:szCs w:val="22"/>
        </w:rPr>
      </w:pPr>
      <w:r>
        <w:rPr>
          <w:sz w:val="22"/>
        </w:rPr>
        <w:t>Depositary´s activities for the Company: the whole Financial Year</w:t>
      </w:r>
    </w:p>
    <w:p w14:paraId="0349C255" w14:textId="284B3057" w:rsidR="002800E3" w:rsidRPr="003B027F" w:rsidRDefault="002800E3" w:rsidP="003B027F">
      <w:pPr>
        <w:spacing w:before="320" w:after="240" w:line="276" w:lineRule="auto"/>
        <w:jc w:val="both"/>
        <w:rPr>
          <w:b/>
          <w:bCs/>
          <w:color w:val="009DA8"/>
          <w:sz w:val="22"/>
          <w:szCs w:val="22"/>
        </w:rPr>
      </w:pPr>
      <w:r>
        <w:rPr>
          <w:b/>
          <w:color w:val="009DA8"/>
          <w:sz w:val="22"/>
        </w:rPr>
        <w:t>Identification details of each person entrusted with the custody or guardianship of the Company´s assets, if more than 1</w:t>
      </w:r>
      <w:r w:rsidR="00781C78">
        <w:rPr>
          <w:b/>
          <w:color w:val="009DA8"/>
          <w:sz w:val="22"/>
        </w:rPr>
        <w:t> %</w:t>
      </w:r>
      <w:r>
        <w:rPr>
          <w:b/>
          <w:color w:val="009DA8"/>
          <w:sz w:val="22"/>
        </w:rPr>
        <w:t xml:space="preserve"> of the value of the Company's assets is held by such person (Section 291(3) of the ICIFA in conjunction with Annex 2(c) of the Decree</w:t>
      </w:r>
    </w:p>
    <w:p w14:paraId="3FB0E3D6" w14:textId="77777777" w:rsidR="002800E3" w:rsidRPr="00AD1EE2" w:rsidRDefault="002800E3" w:rsidP="00040DF2">
      <w:pPr>
        <w:jc w:val="both"/>
        <w:rPr>
          <w:sz w:val="22"/>
          <w:szCs w:val="22"/>
        </w:rPr>
      </w:pPr>
      <w:r>
        <w:rPr>
          <w:sz w:val="22"/>
        </w:rPr>
        <w:t>No such person was appointed by the Depositary in the course of the Financial Year.</w:t>
      </w:r>
    </w:p>
    <w:p w14:paraId="002161FD" w14:textId="5D9254C5" w:rsidR="002800E3" w:rsidRPr="003B027F" w:rsidRDefault="002800E3" w:rsidP="003B027F">
      <w:pPr>
        <w:spacing w:before="320" w:after="240" w:line="276" w:lineRule="auto"/>
        <w:jc w:val="both"/>
        <w:rPr>
          <w:b/>
          <w:bCs/>
          <w:color w:val="009DA8"/>
          <w:sz w:val="22"/>
          <w:szCs w:val="22"/>
        </w:rPr>
      </w:pPr>
      <w:r>
        <w:rPr>
          <w:b/>
          <w:color w:val="009DA8"/>
          <w:sz w:val="22"/>
        </w:rPr>
        <w:t>Identification data of each person authorised to provide investment services who performed the activity of the Principal Support Agent in relation to the Company's assets during the relevant period and the period of time for which he/she performed this activity (Section291(3) of the ICIFA in conjunction with Annex 2(d) of the Decree)</w:t>
      </w:r>
    </w:p>
    <w:p w14:paraId="1BB8D7D7" w14:textId="77777777" w:rsidR="002800E3" w:rsidRPr="00AD1EE2" w:rsidRDefault="002800E3" w:rsidP="00040DF2">
      <w:pPr>
        <w:jc w:val="both"/>
        <w:rPr>
          <w:sz w:val="22"/>
          <w:szCs w:val="22"/>
        </w:rPr>
      </w:pPr>
      <w:r>
        <w:rPr>
          <w:sz w:val="22"/>
        </w:rPr>
        <w:t>During the Financial Year, the Company did not use any services of a Principal Support Agent.</w:t>
      </w:r>
    </w:p>
    <w:p w14:paraId="1D3D1E0A" w14:textId="3E7F874E" w:rsidR="002800E3" w:rsidRPr="003B027F" w:rsidRDefault="002800E3" w:rsidP="003B027F">
      <w:pPr>
        <w:spacing w:before="320" w:after="240" w:line="276" w:lineRule="auto"/>
        <w:jc w:val="both"/>
        <w:rPr>
          <w:b/>
          <w:bCs/>
          <w:color w:val="009DA8"/>
          <w:sz w:val="22"/>
          <w:szCs w:val="22"/>
        </w:rPr>
      </w:pPr>
      <w:r>
        <w:rPr>
          <w:b/>
          <w:color w:val="009DA8"/>
          <w:sz w:val="22"/>
        </w:rPr>
        <w:t>Identification of assets with the value exceeding 1</w:t>
      </w:r>
      <w:r w:rsidR="00781C78">
        <w:rPr>
          <w:b/>
          <w:color w:val="009DA8"/>
          <w:sz w:val="22"/>
        </w:rPr>
        <w:t> %</w:t>
      </w:r>
      <w:r>
        <w:rPr>
          <w:b/>
          <w:color w:val="009DA8"/>
          <w:sz w:val="22"/>
        </w:rPr>
        <w:t xml:space="preserve"> of the value of the Company's assets as of the date on which the valuation used for the purposes of this report was carried out, indicating the total cost and fair value at the end of the relevant period (Section 291(3) of the ICIFA in conjunction with Annex 2(e) of the Decree</w:t>
      </w:r>
    </w:p>
    <w:p w14:paraId="4CB619B5" w14:textId="77777777" w:rsidR="002800E3" w:rsidRPr="00AD1EE2" w:rsidRDefault="002800E3" w:rsidP="00040DF2">
      <w:pPr>
        <w:jc w:val="both"/>
        <w:rPr>
          <w:sz w:val="22"/>
          <w:szCs w:val="22"/>
        </w:rPr>
      </w:pPr>
      <w:r>
        <w:rPr>
          <w:sz w:val="22"/>
        </w:rPr>
        <w:t>The purpose of the Company existence is solely to ensure the prerequisites for the performance of the sub-fund's activities. All information regarding the Sub-Fund's assets is included in the Sub-Fund's Annual Report.</w:t>
      </w:r>
    </w:p>
    <w:p w14:paraId="010517D0" w14:textId="08E6D54A" w:rsidR="002800E3" w:rsidRPr="003B027F" w:rsidRDefault="002800E3" w:rsidP="003B027F">
      <w:pPr>
        <w:spacing w:before="320" w:after="280" w:line="264" w:lineRule="auto"/>
        <w:jc w:val="both"/>
        <w:rPr>
          <w:b/>
          <w:bCs/>
          <w:color w:val="009DA8"/>
          <w:sz w:val="22"/>
          <w:szCs w:val="22"/>
        </w:rPr>
      </w:pPr>
      <w:r>
        <w:rPr>
          <w:b/>
          <w:color w:val="009DA8"/>
          <w:sz w:val="22"/>
        </w:rPr>
        <w:t>Litigations or arbitrations relating to disputes concerning the property or claims of the owners of securities or book-entry securities issued by the Company, if the value of the subject matter of the dispute exceeds 5</w:t>
      </w:r>
      <w:r w:rsidR="00781C78">
        <w:rPr>
          <w:b/>
          <w:color w:val="009DA8"/>
          <w:sz w:val="22"/>
        </w:rPr>
        <w:t> %</w:t>
      </w:r>
      <w:r>
        <w:rPr>
          <w:b/>
          <w:color w:val="009DA8"/>
          <w:sz w:val="22"/>
        </w:rPr>
        <w:t xml:space="preserve"> of the value of the Company's assets in the relevant period, including details of any governmental, court or arbitration proceedings during the financial year which may have had, or recently have had a significant effect on the financial position or profitability of the Company or its group, or a statement that no such proceedings exist ( section 291(3) of the ICIFA in conjunction with Annex 2(g) of the Decree</w:t>
      </w:r>
    </w:p>
    <w:p w14:paraId="3B6F3EFC" w14:textId="5149F6C9" w:rsidR="002800E3" w:rsidRPr="00AD1EE2" w:rsidRDefault="002800E3" w:rsidP="003B027F">
      <w:pPr>
        <w:spacing w:line="264" w:lineRule="auto"/>
        <w:jc w:val="both"/>
        <w:rPr>
          <w:sz w:val="22"/>
          <w:szCs w:val="22"/>
        </w:rPr>
      </w:pPr>
      <w:r>
        <w:rPr>
          <w:sz w:val="22"/>
        </w:rPr>
        <w:t>During the financial year, the Company was not a party to any litigation or arbitration involving property or claims of owners of securities or book-entry securities issued by the Company where the value of the subject matter of the litigation would exceed 5</w:t>
      </w:r>
      <w:r w:rsidR="00781C78">
        <w:rPr>
          <w:sz w:val="22"/>
        </w:rPr>
        <w:t> %</w:t>
      </w:r>
      <w:r>
        <w:rPr>
          <w:sz w:val="22"/>
        </w:rPr>
        <w:t xml:space="preserve"> of the value of the Company's assets during the financial year.</w:t>
      </w:r>
    </w:p>
    <w:p w14:paraId="3347D32D" w14:textId="77777777" w:rsidR="003B027F" w:rsidRDefault="003B027F" w:rsidP="003B027F">
      <w:pPr>
        <w:spacing w:line="264" w:lineRule="auto"/>
        <w:jc w:val="both"/>
        <w:rPr>
          <w:sz w:val="22"/>
          <w:szCs w:val="22"/>
        </w:rPr>
      </w:pPr>
    </w:p>
    <w:p w14:paraId="35D01AC5" w14:textId="3C4B63FE" w:rsidR="002800E3" w:rsidRPr="00AD1EE2" w:rsidRDefault="002800E3" w:rsidP="00B0269B">
      <w:pPr>
        <w:spacing w:line="264" w:lineRule="auto"/>
        <w:jc w:val="both"/>
        <w:rPr>
          <w:sz w:val="22"/>
          <w:szCs w:val="22"/>
        </w:rPr>
      </w:pPr>
      <w:r>
        <w:rPr>
          <w:sz w:val="22"/>
        </w:rPr>
        <w:t>The Company was not involved in any administrative, court or arbitration proceedings during the financial year which may have had or had a material effect on the financial position or profitability of the Company in the past.</w:t>
      </w:r>
    </w:p>
    <w:p w14:paraId="0B9FD8FA" w14:textId="77777777" w:rsidR="002800E3" w:rsidRPr="003B027F" w:rsidRDefault="002800E3" w:rsidP="003B027F">
      <w:pPr>
        <w:spacing w:before="320" w:after="280" w:line="264" w:lineRule="auto"/>
        <w:jc w:val="both"/>
        <w:rPr>
          <w:b/>
          <w:bCs/>
          <w:color w:val="009DA8"/>
          <w:sz w:val="22"/>
          <w:szCs w:val="22"/>
        </w:rPr>
      </w:pPr>
      <w:r>
        <w:rPr>
          <w:b/>
          <w:color w:val="009DA8"/>
          <w:sz w:val="22"/>
        </w:rPr>
        <w:t>The value of all profit shares paid out per investment share (Section 291(3) of the ICIFA in conjunction with Annex 2(h) of the Decree)</w:t>
      </w:r>
    </w:p>
    <w:p w14:paraId="0E53A765" w14:textId="77777777" w:rsidR="002800E3" w:rsidRPr="00AD1EE2" w:rsidRDefault="002800E3" w:rsidP="003B027F">
      <w:pPr>
        <w:widowControl w:val="0"/>
        <w:jc w:val="both"/>
        <w:rPr>
          <w:sz w:val="22"/>
          <w:szCs w:val="22"/>
        </w:rPr>
      </w:pPr>
      <w:r>
        <w:rPr>
          <w:sz w:val="22"/>
        </w:rPr>
        <w:lastRenderedPageBreak/>
        <w:t>The Company does not issue investment shares other than to its sub-fund. This information is therefore included in the sub-fund's annual report.</w:t>
      </w:r>
    </w:p>
    <w:p w14:paraId="01C32E9A" w14:textId="77777777" w:rsidR="003B027F" w:rsidRDefault="003B027F" w:rsidP="00040DF2">
      <w:pPr>
        <w:jc w:val="both"/>
        <w:rPr>
          <w:sz w:val="22"/>
          <w:szCs w:val="22"/>
        </w:rPr>
      </w:pPr>
    </w:p>
    <w:p w14:paraId="3A49867D" w14:textId="685AE2FF" w:rsidR="002800E3" w:rsidRPr="003B027F" w:rsidRDefault="002800E3" w:rsidP="003B027F">
      <w:pPr>
        <w:spacing w:before="60" w:after="280" w:line="264" w:lineRule="auto"/>
        <w:jc w:val="both"/>
        <w:rPr>
          <w:b/>
          <w:bCs/>
          <w:color w:val="009DA8"/>
          <w:sz w:val="22"/>
          <w:szCs w:val="22"/>
        </w:rPr>
      </w:pPr>
      <w:r>
        <w:rPr>
          <w:b/>
          <w:color w:val="009DA8"/>
          <w:sz w:val="22"/>
        </w:rPr>
        <w:t>Data on the actual fee paid to the Company Manager for the Sub-Fund management activities, distinguishing between data on the fee paid for the performance of the activities of the Depositary, Administrator, Principal Support Agent and Auditor, and data on other costs or taxes (Section 291(3) of the ICIFA in conjunction with Annex 2(i) of the Decree)</w:t>
      </w:r>
    </w:p>
    <w:p w14:paraId="31B9371D" w14:textId="77777777" w:rsidR="002800E3" w:rsidRPr="00AD1EE2" w:rsidRDefault="002800E3" w:rsidP="00040DF2">
      <w:pPr>
        <w:jc w:val="both"/>
        <w:rPr>
          <w:sz w:val="22"/>
          <w:szCs w:val="22"/>
        </w:rPr>
      </w:pPr>
      <w:r>
        <w:rPr>
          <w:sz w:val="22"/>
        </w:rPr>
        <w:t>This information is contained in the sub-fund's annual report.</w:t>
      </w:r>
    </w:p>
    <w:p w14:paraId="298414E0" w14:textId="77777777" w:rsidR="002800E3" w:rsidRPr="003B027F" w:rsidRDefault="002800E3" w:rsidP="003B027F">
      <w:pPr>
        <w:spacing w:before="320" w:after="280" w:line="264" w:lineRule="auto"/>
        <w:jc w:val="both"/>
        <w:rPr>
          <w:b/>
          <w:bCs/>
          <w:color w:val="009DA8"/>
          <w:sz w:val="22"/>
          <w:szCs w:val="22"/>
        </w:rPr>
      </w:pPr>
      <w:r>
        <w:rPr>
          <w:b/>
          <w:color w:val="009DA8"/>
          <w:sz w:val="22"/>
        </w:rPr>
        <w:t>Data relating to the promotion of environmental or social performance and sustainable investments pursuant to Article 11 of Regulation (EU) 2019/2088 of the European Parliament and of the Council and data pursuant to Articles 5 to 7 of Regulation (EU) 2020/852 of the European Parliament and of the Council (Section 291(1) of the ICIFA in conjunction with Section 234(1)(j) of the ICIFA)</w:t>
      </w:r>
    </w:p>
    <w:p w14:paraId="4B2197D6" w14:textId="77777777" w:rsidR="002800E3" w:rsidRPr="00AD1EE2" w:rsidRDefault="002800E3" w:rsidP="00040DF2">
      <w:pPr>
        <w:jc w:val="both"/>
        <w:rPr>
          <w:sz w:val="22"/>
          <w:szCs w:val="22"/>
        </w:rPr>
      </w:pPr>
      <w:r>
        <w:rPr>
          <w:sz w:val="22"/>
        </w:rPr>
        <w:t>The underlying investments of the Company do not take into account the EU criteria for environmentally sustainable economic activities.</w:t>
      </w:r>
    </w:p>
    <w:p w14:paraId="62CACB00" w14:textId="77777777" w:rsidR="002800E3" w:rsidRPr="003B027F" w:rsidRDefault="002800E3" w:rsidP="003B027F">
      <w:pPr>
        <w:spacing w:before="320" w:after="280" w:line="264" w:lineRule="auto"/>
        <w:jc w:val="both"/>
        <w:rPr>
          <w:b/>
          <w:bCs/>
          <w:color w:val="009DA8"/>
          <w:sz w:val="22"/>
          <w:szCs w:val="22"/>
        </w:rPr>
      </w:pPr>
      <w:r>
        <w:rPr>
          <w:b/>
          <w:color w:val="009DA8"/>
          <w:sz w:val="22"/>
        </w:rPr>
        <w:t>Details of material changes to the information set out in the Company's Articles of Incorporation that occurred during the Financial Year (Section 291(1) of the ICIFA in conjunction with Section 234(2)(a) of the ICIFA and Article 106 of the Regulation)</w:t>
      </w:r>
    </w:p>
    <w:p w14:paraId="18DAAC2C" w14:textId="77777777" w:rsidR="002800E3" w:rsidRPr="00AD1EE2" w:rsidRDefault="002800E3" w:rsidP="00040DF2">
      <w:pPr>
        <w:jc w:val="both"/>
        <w:rPr>
          <w:sz w:val="22"/>
          <w:szCs w:val="22"/>
        </w:rPr>
      </w:pPr>
      <w:r>
        <w:rPr>
          <w:sz w:val="22"/>
        </w:rPr>
        <w:t>There were no material changes to the Company's Articles of Incorporation during the financial year.</w:t>
      </w:r>
    </w:p>
    <w:p w14:paraId="180BE06A" w14:textId="77777777" w:rsidR="002800E3" w:rsidRPr="003B027F" w:rsidRDefault="002800E3" w:rsidP="003B027F">
      <w:pPr>
        <w:spacing w:before="320" w:after="280" w:line="264" w:lineRule="auto"/>
        <w:jc w:val="both"/>
        <w:rPr>
          <w:b/>
          <w:bCs/>
          <w:color w:val="009DA8"/>
          <w:sz w:val="22"/>
          <w:szCs w:val="22"/>
        </w:rPr>
      </w:pPr>
      <w:r>
        <w:rPr>
          <w:b/>
          <w:color w:val="009DA8"/>
          <w:sz w:val="22"/>
        </w:rPr>
        <w:t>Details of salaries, wages, remuneration and similar income of employees and managers that may be considered as remuneration paid by the Company Manager to its employees or managers during the Financial Year, broken down into fixed and variable components, details of the number of employees and managers of the Company Manager and details of any capital appreciation remuneration paid by the Company or its Manager (Section 291(1) of the ICIFA in conjunction with Section 234(2)(b) of the ICIFA and Article 107 of the Regulation)</w:t>
      </w:r>
    </w:p>
    <w:p w14:paraId="1AAD007A" w14:textId="77777777" w:rsidR="002800E3" w:rsidRPr="00AD1EE2" w:rsidRDefault="002800E3" w:rsidP="0032103B">
      <w:pPr>
        <w:spacing w:line="264" w:lineRule="auto"/>
        <w:jc w:val="both"/>
        <w:rPr>
          <w:sz w:val="22"/>
          <w:szCs w:val="22"/>
        </w:rPr>
      </w:pPr>
      <w:r>
        <w:rPr>
          <w:sz w:val="22"/>
        </w:rPr>
        <w:t>The officers of the Company's statutory body (including the Portfolio Manager) and the authorised representatives of the statutory body are remunerated by the Statutory Body Member in accordance with its internal remuneration policy, developed with regard to the requirements of the AIFMR. These persons are not remunerated by the Company.</w:t>
      </w:r>
    </w:p>
    <w:p w14:paraId="39E238EE" w14:textId="77777777" w:rsidR="0032103B" w:rsidRDefault="0032103B" w:rsidP="0032103B">
      <w:pPr>
        <w:spacing w:line="264" w:lineRule="auto"/>
        <w:jc w:val="both"/>
        <w:rPr>
          <w:sz w:val="22"/>
          <w:szCs w:val="22"/>
        </w:rPr>
      </w:pPr>
    </w:p>
    <w:p w14:paraId="79F8041C" w14:textId="5DF5CDBA" w:rsidR="002800E3" w:rsidRPr="00AD1EE2" w:rsidRDefault="002800E3" w:rsidP="0032103B">
      <w:pPr>
        <w:spacing w:line="264" w:lineRule="auto"/>
        <w:jc w:val="both"/>
        <w:rPr>
          <w:sz w:val="22"/>
          <w:szCs w:val="22"/>
        </w:rPr>
      </w:pPr>
      <w:r>
        <w:rPr>
          <w:sz w:val="22"/>
        </w:rPr>
        <w:t>The Company's Statutory Body has established a system for remuneration of its employees, including all executives, such that remuneration consists of a compulsory component (salary) and a non-claimable component (performance-related remuneration). The non-claimable component of the remuneration is paid upon fulfilment of pre-defined conditions, which are usually based on the economic earnings achieved by the Company's Statutory Body and the performance evaluation of the individual employee.</w:t>
      </w:r>
    </w:p>
    <w:p w14:paraId="6E5D1B19" w14:textId="77777777" w:rsidR="0032103B" w:rsidRDefault="0032103B" w:rsidP="0032103B">
      <w:pPr>
        <w:spacing w:line="264" w:lineRule="auto"/>
        <w:jc w:val="both"/>
        <w:rPr>
          <w:sz w:val="22"/>
          <w:szCs w:val="22"/>
        </w:rPr>
      </w:pPr>
    </w:p>
    <w:p w14:paraId="3AC2A46D" w14:textId="04E57DBB" w:rsidR="002800E3" w:rsidRPr="00AD1EE2" w:rsidRDefault="002800E3" w:rsidP="0032103B">
      <w:pPr>
        <w:spacing w:line="264" w:lineRule="auto"/>
        <w:jc w:val="both"/>
        <w:rPr>
          <w:sz w:val="22"/>
          <w:szCs w:val="22"/>
        </w:rPr>
      </w:pPr>
      <w:r>
        <w:rPr>
          <w:sz w:val="22"/>
        </w:rPr>
        <w:lastRenderedPageBreak/>
        <w:t>The Statutory Body of the Company is obliged to disclose information on the remuneration of its employees. Due to the fact that the Company's Statutory Body manages more than one investment fund, the figures below are a proportionate part of the total remuneration paid by the Company's Statutory Body to its employees.</w:t>
      </w:r>
    </w:p>
    <w:p w14:paraId="0F614AE6" w14:textId="77777777" w:rsidR="0032103B" w:rsidRDefault="0032103B" w:rsidP="0032103B">
      <w:pPr>
        <w:spacing w:line="264" w:lineRule="auto"/>
        <w:jc w:val="both"/>
        <w:rPr>
          <w:sz w:val="22"/>
          <w:szCs w:val="22"/>
        </w:rPr>
      </w:pPr>
    </w:p>
    <w:p w14:paraId="582AC5FC" w14:textId="7BA8A224" w:rsidR="002800E3" w:rsidRPr="00AD1EE2" w:rsidRDefault="002800E3" w:rsidP="0032103B">
      <w:pPr>
        <w:spacing w:line="264" w:lineRule="auto"/>
        <w:jc w:val="both"/>
        <w:rPr>
          <w:sz w:val="22"/>
          <w:szCs w:val="22"/>
        </w:rPr>
      </w:pPr>
      <w:r>
        <w:rPr>
          <w:sz w:val="22"/>
        </w:rPr>
        <w:t>Specific information is contained in the sub-fund's annual report.</w:t>
      </w:r>
    </w:p>
    <w:p w14:paraId="7BFA2CF5" w14:textId="77777777" w:rsidR="002800E3" w:rsidRPr="0032103B" w:rsidRDefault="002800E3" w:rsidP="0032103B">
      <w:pPr>
        <w:spacing w:before="600" w:after="280" w:line="264" w:lineRule="auto"/>
        <w:jc w:val="both"/>
        <w:rPr>
          <w:b/>
          <w:bCs/>
          <w:color w:val="009DA8"/>
          <w:sz w:val="22"/>
          <w:szCs w:val="22"/>
        </w:rPr>
      </w:pPr>
      <w:r>
        <w:rPr>
          <w:b/>
          <w:color w:val="009DA8"/>
          <w:sz w:val="22"/>
        </w:rPr>
        <w:t>Details of salaries, remuneration and similar income of employees or managers that may be considered as remuneration paid by the Company Manager to those of its employees or managers whose activities have a material impact on the risk profile of the Company (Section 291(1) of the ICIFA in conjunction with Section 234(2)(c) of the ICIFA and Article 107 of the Regulation)</w:t>
      </w:r>
    </w:p>
    <w:p w14:paraId="479BC018" w14:textId="6021934F" w:rsidR="002800E3" w:rsidRPr="00AD1EE2" w:rsidRDefault="002800E3" w:rsidP="0032103B">
      <w:pPr>
        <w:spacing w:line="264" w:lineRule="auto"/>
        <w:jc w:val="both"/>
        <w:rPr>
          <w:sz w:val="22"/>
          <w:szCs w:val="22"/>
        </w:rPr>
      </w:pPr>
      <w:r>
        <w:rPr>
          <w:sz w:val="22"/>
        </w:rPr>
        <w:t>The Company's Statutory Body applies specific remuneration policies and procedures in relation to employees who have a significant influence on the risks to which the Company's Statutory Body or the Company itself may be exposed. These remuneration policies and practices promote sound and effective risk management and avoid conflicts of interest.</w:t>
      </w:r>
    </w:p>
    <w:p w14:paraId="0E6D5730" w14:textId="77777777" w:rsidR="0032103B" w:rsidRDefault="0032103B" w:rsidP="0032103B">
      <w:pPr>
        <w:spacing w:line="264" w:lineRule="auto"/>
        <w:jc w:val="both"/>
        <w:rPr>
          <w:sz w:val="22"/>
          <w:szCs w:val="22"/>
        </w:rPr>
      </w:pPr>
    </w:p>
    <w:p w14:paraId="3D2533C2" w14:textId="031D19A4" w:rsidR="002800E3" w:rsidRPr="00AD1EE2" w:rsidRDefault="002800E3" w:rsidP="0032103B">
      <w:pPr>
        <w:spacing w:line="264" w:lineRule="auto"/>
        <w:jc w:val="both"/>
        <w:rPr>
          <w:sz w:val="22"/>
          <w:szCs w:val="22"/>
        </w:rPr>
      </w:pPr>
      <w:r>
        <w:rPr>
          <w:sz w:val="22"/>
        </w:rPr>
        <w:t>Specific information is contained in the sub-fund's annual report.</w:t>
      </w:r>
    </w:p>
    <w:p w14:paraId="5B395DF9" w14:textId="77777777" w:rsidR="0032103B" w:rsidRDefault="0032103B" w:rsidP="0032103B">
      <w:pPr>
        <w:spacing w:line="264" w:lineRule="auto"/>
        <w:jc w:val="both"/>
        <w:rPr>
          <w:sz w:val="22"/>
          <w:szCs w:val="22"/>
        </w:rPr>
      </w:pPr>
    </w:p>
    <w:p w14:paraId="1D2FE1DB" w14:textId="77777777" w:rsidR="0032103B" w:rsidRDefault="0032103B" w:rsidP="0032103B">
      <w:pPr>
        <w:spacing w:line="264" w:lineRule="auto"/>
        <w:jc w:val="both"/>
        <w:rPr>
          <w:sz w:val="22"/>
          <w:szCs w:val="22"/>
        </w:rPr>
      </w:pPr>
    </w:p>
    <w:p w14:paraId="63A78FC9" w14:textId="77777777" w:rsidR="0032103B" w:rsidRDefault="0032103B" w:rsidP="0032103B">
      <w:pPr>
        <w:spacing w:line="264" w:lineRule="auto"/>
        <w:jc w:val="both"/>
        <w:rPr>
          <w:sz w:val="22"/>
          <w:szCs w:val="22"/>
        </w:rPr>
      </w:pPr>
    </w:p>
    <w:p w14:paraId="038D511E" w14:textId="77777777" w:rsidR="0032103B" w:rsidRDefault="0032103B" w:rsidP="0032103B">
      <w:pPr>
        <w:spacing w:line="264" w:lineRule="auto"/>
        <w:jc w:val="both"/>
        <w:rPr>
          <w:sz w:val="22"/>
          <w:szCs w:val="22"/>
        </w:rPr>
      </w:pPr>
    </w:p>
    <w:p w14:paraId="0AFB1DE3" w14:textId="77777777" w:rsidR="0032103B" w:rsidRDefault="0032103B" w:rsidP="0032103B">
      <w:pPr>
        <w:spacing w:line="264" w:lineRule="auto"/>
        <w:jc w:val="both"/>
        <w:rPr>
          <w:sz w:val="22"/>
          <w:szCs w:val="22"/>
        </w:rPr>
      </w:pPr>
    </w:p>
    <w:p w14:paraId="1258FE8B" w14:textId="77777777" w:rsidR="0032103B" w:rsidRDefault="0032103B" w:rsidP="0032103B">
      <w:pPr>
        <w:spacing w:line="264" w:lineRule="auto"/>
        <w:jc w:val="both"/>
        <w:rPr>
          <w:sz w:val="22"/>
          <w:szCs w:val="22"/>
        </w:rPr>
      </w:pPr>
    </w:p>
    <w:p w14:paraId="573F678D" w14:textId="7B29D2FD" w:rsidR="002800E3" w:rsidRPr="00AD1EE2" w:rsidRDefault="002800E3" w:rsidP="0032103B">
      <w:pPr>
        <w:spacing w:before="120" w:line="264" w:lineRule="auto"/>
        <w:jc w:val="both"/>
        <w:rPr>
          <w:sz w:val="22"/>
          <w:szCs w:val="22"/>
        </w:rPr>
      </w:pPr>
      <w:r>
        <w:rPr>
          <w:sz w:val="22"/>
        </w:rPr>
        <w:t>In Brno, on 30 April 2024</w:t>
      </w:r>
    </w:p>
    <w:p w14:paraId="6C6AA7A2" w14:textId="0648A74D" w:rsidR="0032103B" w:rsidRDefault="0032103B" w:rsidP="0032103B">
      <w:pPr>
        <w:spacing w:before="400"/>
        <w:ind w:left="-28"/>
        <w:jc w:val="both"/>
        <w:rPr>
          <w:sz w:val="22"/>
          <w:szCs w:val="22"/>
        </w:rPr>
      </w:pPr>
      <w:r>
        <w:rPr>
          <w:noProof/>
          <w:sz w:val="22"/>
        </w:rPr>
        <w:drawing>
          <wp:inline distT="0" distB="0" distL="0" distR="0" wp14:anchorId="562BAF63" wp14:editId="7FD0BF52">
            <wp:extent cx="2694940" cy="84137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4940" cy="841375"/>
                    </a:xfrm>
                    <a:prstGeom prst="rect">
                      <a:avLst/>
                    </a:prstGeom>
                    <a:noFill/>
                  </pic:spPr>
                </pic:pic>
              </a:graphicData>
            </a:graphic>
          </wp:inline>
        </w:drawing>
      </w:r>
    </w:p>
    <w:p w14:paraId="36747067" w14:textId="67DB8AD9" w:rsidR="002800E3" w:rsidRPr="00AD1EE2" w:rsidRDefault="002800E3" w:rsidP="0032103B">
      <w:pPr>
        <w:spacing w:after="30"/>
        <w:jc w:val="both"/>
        <w:rPr>
          <w:sz w:val="22"/>
          <w:szCs w:val="22"/>
        </w:rPr>
      </w:pPr>
      <w:r>
        <w:rPr>
          <w:sz w:val="22"/>
        </w:rPr>
        <w:t>ZDR Investments SICAV a.s.</w:t>
      </w:r>
    </w:p>
    <w:p w14:paraId="2C08F3A4" w14:textId="77777777" w:rsidR="002800E3" w:rsidRPr="00AD1EE2" w:rsidRDefault="002800E3" w:rsidP="0032103B">
      <w:pPr>
        <w:spacing w:after="30"/>
        <w:jc w:val="both"/>
        <w:rPr>
          <w:sz w:val="22"/>
          <w:szCs w:val="22"/>
        </w:rPr>
      </w:pPr>
      <w:r>
        <w:rPr>
          <w:sz w:val="22"/>
        </w:rPr>
        <w:t>Ing. Robert Hlava</w:t>
      </w:r>
    </w:p>
    <w:p w14:paraId="2DB7A70B" w14:textId="77777777" w:rsidR="0032103B" w:rsidRDefault="002800E3" w:rsidP="0032103B">
      <w:pPr>
        <w:spacing w:after="30"/>
        <w:jc w:val="both"/>
        <w:rPr>
          <w:sz w:val="22"/>
          <w:szCs w:val="22"/>
        </w:rPr>
      </w:pPr>
      <w:r>
        <w:rPr>
          <w:sz w:val="22"/>
        </w:rPr>
        <w:t>Authorised Agent of the Sole Member of the Board of Trustees</w:t>
      </w:r>
    </w:p>
    <w:p w14:paraId="6E779458" w14:textId="17C5BE59" w:rsidR="002800E3" w:rsidRPr="00AD1EE2" w:rsidRDefault="002800E3" w:rsidP="00040DF2">
      <w:pPr>
        <w:jc w:val="both"/>
        <w:rPr>
          <w:sz w:val="22"/>
          <w:szCs w:val="22"/>
        </w:rPr>
      </w:pPr>
      <w:r>
        <w:rPr>
          <w:sz w:val="22"/>
        </w:rPr>
        <w:t>CODYA Investment Company, a.s.</w:t>
      </w:r>
    </w:p>
    <w:p w14:paraId="2AB90A1D" w14:textId="77777777" w:rsidR="0032103B" w:rsidRDefault="0032103B" w:rsidP="00040DF2">
      <w:pPr>
        <w:jc w:val="both"/>
        <w:rPr>
          <w:sz w:val="22"/>
          <w:szCs w:val="22"/>
        </w:rPr>
      </w:pPr>
    </w:p>
    <w:p w14:paraId="28979EA2" w14:textId="5BAD844B" w:rsidR="0032103B" w:rsidRDefault="0032103B" w:rsidP="00040DF2">
      <w:pPr>
        <w:jc w:val="both"/>
        <w:rPr>
          <w:sz w:val="22"/>
          <w:szCs w:val="22"/>
        </w:rPr>
        <w:sectPr w:rsidR="0032103B" w:rsidSect="003B027F">
          <w:headerReference w:type="default" r:id="rId29"/>
          <w:footerReference w:type="default" r:id="rId30"/>
          <w:pgSz w:w="11906" w:h="16838" w:code="9"/>
          <w:pgMar w:top="2778" w:right="1418" w:bottom="567" w:left="1418" w:header="1361" w:footer="624" w:gutter="0"/>
          <w:cols w:space="708"/>
          <w:docGrid w:linePitch="360"/>
        </w:sectPr>
      </w:pPr>
    </w:p>
    <w:p w14:paraId="71E676E5" w14:textId="77777777" w:rsidR="00230714" w:rsidRDefault="00230714" w:rsidP="00230714">
      <w:pPr>
        <w:jc w:val="center"/>
        <w:rPr>
          <w:sz w:val="22"/>
          <w:szCs w:val="22"/>
        </w:rPr>
      </w:pPr>
    </w:p>
    <w:p w14:paraId="1F2F1E55" w14:textId="77777777" w:rsidR="00230714" w:rsidRDefault="00230714" w:rsidP="00230714">
      <w:pPr>
        <w:jc w:val="center"/>
        <w:rPr>
          <w:sz w:val="22"/>
          <w:szCs w:val="22"/>
        </w:rPr>
      </w:pPr>
    </w:p>
    <w:p w14:paraId="654722C0" w14:textId="77777777" w:rsidR="00230714" w:rsidRDefault="00230714" w:rsidP="00230714">
      <w:pPr>
        <w:jc w:val="center"/>
        <w:rPr>
          <w:sz w:val="22"/>
          <w:szCs w:val="22"/>
        </w:rPr>
      </w:pPr>
    </w:p>
    <w:p w14:paraId="0E991E7A" w14:textId="77777777" w:rsidR="00230714" w:rsidRDefault="00230714" w:rsidP="00230714">
      <w:pPr>
        <w:jc w:val="center"/>
        <w:rPr>
          <w:sz w:val="22"/>
          <w:szCs w:val="22"/>
        </w:rPr>
      </w:pPr>
    </w:p>
    <w:p w14:paraId="74BF01BD" w14:textId="77777777" w:rsidR="00230714" w:rsidRDefault="00230714" w:rsidP="00230714">
      <w:pPr>
        <w:jc w:val="center"/>
        <w:rPr>
          <w:sz w:val="22"/>
          <w:szCs w:val="22"/>
        </w:rPr>
      </w:pPr>
    </w:p>
    <w:p w14:paraId="09423554" w14:textId="77777777" w:rsidR="00230714" w:rsidRDefault="00230714" w:rsidP="00230714">
      <w:pPr>
        <w:jc w:val="center"/>
        <w:rPr>
          <w:sz w:val="22"/>
          <w:szCs w:val="22"/>
        </w:rPr>
      </w:pPr>
    </w:p>
    <w:p w14:paraId="6415F24C" w14:textId="77777777" w:rsidR="00230714" w:rsidRDefault="00230714" w:rsidP="00230714">
      <w:pPr>
        <w:jc w:val="center"/>
        <w:rPr>
          <w:sz w:val="22"/>
          <w:szCs w:val="22"/>
        </w:rPr>
      </w:pPr>
    </w:p>
    <w:p w14:paraId="681D9C0D" w14:textId="77777777" w:rsidR="00230714" w:rsidRDefault="00230714" w:rsidP="00230714">
      <w:pPr>
        <w:jc w:val="center"/>
        <w:rPr>
          <w:sz w:val="22"/>
          <w:szCs w:val="22"/>
        </w:rPr>
      </w:pPr>
    </w:p>
    <w:p w14:paraId="25F0278A" w14:textId="77777777" w:rsidR="00230714" w:rsidRDefault="00230714" w:rsidP="00230714">
      <w:pPr>
        <w:jc w:val="center"/>
        <w:rPr>
          <w:sz w:val="22"/>
          <w:szCs w:val="22"/>
        </w:rPr>
      </w:pPr>
    </w:p>
    <w:p w14:paraId="1E67FBC8" w14:textId="77777777" w:rsidR="00230714" w:rsidRDefault="00230714" w:rsidP="00230714">
      <w:pPr>
        <w:jc w:val="center"/>
        <w:rPr>
          <w:sz w:val="22"/>
          <w:szCs w:val="22"/>
        </w:rPr>
      </w:pPr>
    </w:p>
    <w:p w14:paraId="37F959EE" w14:textId="77777777" w:rsidR="00230714" w:rsidRDefault="00230714" w:rsidP="00230714">
      <w:pPr>
        <w:jc w:val="center"/>
        <w:rPr>
          <w:sz w:val="22"/>
          <w:szCs w:val="22"/>
        </w:rPr>
      </w:pPr>
    </w:p>
    <w:p w14:paraId="1E4DE1D9" w14:textId="77777777" w:rsidR="00230714" w:rsidRDefault="00230714" w:rsidP="00230714">
      <w:pPr>
        <w:jc w:val="center"/>
        <w:rPr>
          <w:sz w:val="22"/>
          <w:szCs w:val="22"/>
        </w:rPr>
      </w:pPr>
    </w:p>
    <w:p w14:paraId="5BB0D701" w14:textId="77777777" w:rsidR="00230714" w:rsidRDefault="00230714" w:rsidP="00230714">
      <w:pPr>
        <w:jc w:val="center"/>
        <w:rPr>
          <w:sz w:val="22"/>
          <w:szCs w:val="22"/>
        </w:rPr>
      </w:pPr>
    </w:p>
    <w:p w14:paraId="569A3AEF" w14:textId="77777777" w:rsidR="00230714" w:rsidRDefault="00230714" w:rsidP="00230714">
      <w:pPr>
        <w:jc w:val="center"/>
        <w:rPr>
          <w:sz w:val="22"/>
          <w:szCs w:val="22"/>
        </w:rPr>
      </w:pPr>
    </w:p>
    <w:p w14:paraId="5A692FDB" w14:textId="77777777" w:rsidR="00230714" w:rsidRDefault="00230714" w:rsidP="00230714">
      <w:pPr>
        <w:jc w:val="center"/>
        <w:rPr>
          <w:sz w:val="22"/>
          <w:szCs w:val="22"/>
        </w:rPr>
      </w:pPr>
    </w:p>
    <w:p w14:paraId="780A98F7" w14:textId="503E8BB4" w:rsidR="00230714" w:rsidRDefault="00230714" w:rsidP="00230714">
      <w:pPr>
        <w:jc w:val="center"/>
        <w:rPr>
          <w:sz w:val="22"/>
          <w:szCs w:val="22"/>
        </w:rPr>
      </w:pPr>
    </w:p>
    <w:p w14:paraId="0A826796" w14:textId="77777777" w:rsidR="00230714" w:rsidRDefault="00230714" w:rsidP="00230714">
      <w:pPr>
        <w:jc w:val="center"/>
        <w:rPr>
          <w:sz w:val="22"/>
          <w:szCs w:val="22"/>
        </w:rPr>
      </w:pPr>
    </w:p>
    <w:p w14:paraId="60B66FD5" w14:textId="77777777" w:rsidR="00230714" w:rsidRDefault="00230714" w:rsidP="00230714">
      <w:pPr>
        <w:jc w:val="center"/>
        <w:rPr>
          <w:sz w:val="22"/>
          <w:szCs w:val="22"/>
        </w:rPr>
      </w:pPr>
    </w:p>
    <w:p w14:paraId="118A39B7" w14:textId="77777777" w:rsidR="00230714" w:rsidRDefault="00230714" w:rsidP="00230714">
      <w:pPr>
        <w:jc w:val="center"/>
        <w:rPr>
          <w:sz w:val="22"/>
          <w:szCs w:val="22"/>
        </w:rPr>
      </w:pPr>
    </w:p>
    <w:p w14:paraId="46AFA487" w14:textId="77777777" w:rsidR="00230714" w:rsidRDefault="00230714" w:rsidP="00230714">
      <w:pPr>
        <w:jc w:val="center"/>
        <w:rPr>
          <w:sz w:val="22"/>
          <w:szCs w:val="22"/>
        </w:rPr>
      </w:pPr>
    </w:p>
    <w:p w14:paraId="686E6907" w14:textId="77777777" w:rsidR="00230714" w:rsidRDefault="00230714" w:rsidP="00230714">
      <w:pPr>
        <w:jc w:val="center"/>
        <w:rPr>
          <w:sz w:val="22"/>
          <w:szCs w:val="22"/>
        </w:rPr>
      </w:pPr>
    </w:p>
    <w:p w14:paraId="5CC5CF21" w14:textId="77777777" w:rsidR="00230714" w:rsidRDefault="00230714" w:rsidP="00230714">
      <w:pPr>
        <w:jc w:val="center"/>
        <w:rPr>
          <w:sz w:val="22"/>
          <w:szCs w:val="22"/>
        </w:rPr>
      </w:pPr>
    </w:p>
    <w:p w14:paraId="67E4D14E" w14:textId="77777777" w:rsidR="00230714" w:rsidRDefault="00230714" w:rsidP="00230714">
      <w:pPr>
        <w:jc w:val="center"/>
        <w:rPr>
          <w:sz w:val="22"/>
          <w:szCs w:val="22"/>
        </w:rPr>
      </w:pPr>
    </w:p>
    <w:p w14:paraId="47202AD5" w14:textId="2BA8056C" w:rsidR="002800E3" w:rsidRPr="00230714" w:rsidRDefault="002800E3" w:rsidP="006D75B9">
      <w:pPr>
        <w:spacing w:after="320"/>
        <w:jc w:val="center"/>
        <w:rPr>
          <w:b/>
          <w:bCs/>
          <w:sz w:val="40"/>
          <w:szCs w:val="40"/>
        </w:rPr>
      </w:pPr>
      <w:r>
        <w:rPr>
          <w:b/>
          <w:sz w:val="40"/>
        </w:rPr>
        <w:t>ZDR INVESTMENTS SICAV A.S.</w:t>
      </w:r>
    </w:p>
    <w:p w14:paraId="381802B9" w14:textId="2033FB72" w:rsidR="002800E3" w:rsidRPr="00230714" w:rsidRDefault="002800E3" w:rsidP="00230714">
      <w:pPr>
        <w:jc w:val="center"/>
        <w:rPr>
          <w:b/>
          <w:bCs/>
          <w:sz w:val="40"/>
          <w:szCs w:val="40"/>
        </w:rPr>
      </w:pPr>
      <w:r>
        <w:rPr>
          <w:b/>
          <w:sz w:val="40"/>
        </w:rPr>
        <w:t>FINANCIAL STATEMENTS AS</w:t>
      </w:r>
      <w:r w:rsidR="00F35514">
        <w:rPr>
          <w:b/>
          <w:sz w:val="40"/>
        </w:rPr>
        <w:br/>
      </w:r>
      <w:r>
        <w:rPr>
          <w:b/>
          <w:sz w:val="40"/>
        </w:rPr>
        <w:t>OF</w:t>
      </w:r>
      <w:r w:rsidR="00F35514">
        <w:rPr>
          <w:b/>
          <w:sz w:val="40"/>
        </w:rPr>
        <w:t xml:space="preserve"> </w:t>
      </w:r>
      <w:r>
        <w:rPr>
          <w:b/>
          <w:sz w:val="40"/>
        </w:rPr>
        <w:t>31 DECEMBER 2023</w:t>
      </w:r>
    </w:p>
    <w:p w14:paraId="0047D83D" w14:textId="77777777" w:rsidR="00230714" w:rsidRDefault="00230714" w:rsidP="00040DF2">
      <w:pPr>
        <w:jc w:val="both"/>
        <w:rPr>
          <w:sz w:val="22"/>
          <w:szCs w:val="22"/>
        </w:rPr>
      </w:pPr>
      <w:r>
        <w:br w:type="page"/>
      </w:r>
    </w:p>
    <w:p w14:paraId="404DBE67" w14:textId="1533D38F" w:rsidR="002800E3" w:rsidRPr="006D75B9" w:rsidRDefault="002800E3" w:rsidP="006D75B9">
      <w:pPr>
        <w:spacing w:after="320"/>
        <w:jc w:val="both"/>
        <w:rPr>
          <w:sz w:val="30"/>
          <w:szCs w:val="30"/>
        </w:rPr>
      </w:pPr>
      <w:r>
        <w:rPr>
          <w:sz w:val="30"/>
        </w:rPr>
        <w:lastRenderedPageBreak/>
        <w:t>Table of Contents</w:t>
      </w:r>
    </w:p>
    <w:p w14:paraId="7F35E697" w14:textId="31D8A98A" w:rsidR="00F35514" w:rsidRPr="00F35514" w:rsidRDefault="00C10089">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C10089">
        <w:rPr>
          <w:sz w:val="26"/>
        </w:rPr>
        <w:fldChar w:fldCharType="begin"/>
      </w:r>
      <w:r w:rsidRPr="00C10089">
        <w:rPr>
          <w:sz w:val="26"/>
        </w:rPr>
        <w:instrText xml:space="preserve"> TOC \o "1-2" \u </w:instrText>
      </w:r>
      <w:r w:rsidRPr="00C10089">
        <w:rPr>
          <w:sz w:val="26"/>
        </w:rPr>
        <w:fldChar w:fldCharType="separate"/>
      </w:r>
      <w:r w:rsidR="00F35514" w:rsidRPr="00F35514">
        <w:rPr>
          <w:noProof/>
          <w:sz w:val="24"/>
          <w:szCs w:val="24"/>
        </w:rPr>
        <w:t>1.</w:t>
      </w:r>
      <w:r w:rsidR="00F35514" w:rsidRPr="00F35514">
        <w:rPr>
          <w:rFonts w:asciiTheme="minorHAnsi" w:eastAsiaTheme="minorEastAsia" w:hAnsiTheme="minorHAnsi" w:cstheme="minorBidi"/>
          <w:noProof/>
          <w:sz w:val="24"/>
          <w:szCs w:val="24"/>
          <w:lang w:val="cs-CZ" w:eastAsia="cs-CZ"/>
        </w:rPr>
        <w:tab/>
      </w:r>
      <w:r w:rsidR="00F35514" w:rsidRPr="00F35514">
        <w:rPr>
          <w:noProof/>
          <w:sz w:val="24"/>
          <w:szCs w:val="24"/>
        </w:rPr>
        <w:t>Balance sheet</w:t>
      </w:r>
      <w:r w:rsidR="00F35514" w:rsidRPr="00F35514">
        <w:rPr>
          <w:noProof/>
          <w:sz w:val="24"/>
          <w:szCs w:val="24"/>
        </w:rPr>
        <w:tab/>
      </w:r>
      <w:r w:rsidR="00F35514" w:rsidRPr="00F35514">
        <w:rPr>
          <w:noProof/>
          <w:sz w:val="24"/>
          <w:szCs w:val="24"/>
        </w:rPr>
        <w:fldChar w:fldCharType="begin"/>
      </w:r>
      <w:r w:rsidR="00F35514" w:rsidRPr="00F35514">
        <w:rPr>
          <w:noProof/>
          <w:sz w:val="24"/>
          <w:szCs w:val="24"/>
        </w:rPr>
        <w:instrText xml:space="preserve"> PAGEREF _Toc167782398 \h </w:instrText>
      </w:r>
      <w:r w:rsidR="00F35514" w:rsidRPr="00F35514">
        <w:rPr>
          <w:noProof/>
          <w:sz w:val="24"/>
          <w:szCs w:val="24"/>
        </w:rPr>
      </w:r>
      <w:r w:rsidR="00F35514" w:rsidRPr="00F35514">
        <w:rPr>
          <w:noProof/>
          <w:sz w:val="24"/>
          <w:szCs w:val="24"/>
        </w:rPr>
        <w:fldChar w:fldCharType="separate"/>
      </w:r>
      <w:r w:rsidR="00D37EA4">
        <w:rPr>
          <w:noProof/>
          <w:sz w:val="24"/>
          <w:szCs w:val="24"/>
        </w:rPr>
        <w:t>3</w:t>
      </w:r>
      <w:r w:rsidR="00F35514" w:rsidRPr="00F35514">
        <w:rPr>
          <w:noProof/>
          <w:sz w:val="24"/>
          <w:szCs w:val="24"/>
        </w:rPr>
        <w:fldChar w:fldCharType="end"/>
      </w:r>
    </w:p>
    <w:p w14:paraId="51DC2F22" w14:textId="1BE20572" w:rsidR="00F35514" w:rsidRPr="00F35514" w:rsidRDefault="00F35514">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2.</w:t>
      </w:r>
      <w:r w:rsidRPr="00F35514">
        <w:rPr>
          <w:rFonts w:asciiTheme="minorHAnsi" w:eastAsiaTheme="minorEastAsia" w:hAnsiTheme="minorHAnsi" w:cstheme="minorBidi"/>
          <w:noProof/>
          <w:sz w:val="24"/>
          <w:szCs w:val="24"/>
          <w:lang w:val="cs-CZ" w:eastAsia="cs-CZ"/>
        </w:rPr>
        <w:tab/>
      </w:r>
      <w:r w:rsidRPr="00F35514">
        <w:rPr>
          <w:noProof/>
          <w:sz w:val="24"/>
          <w:szCs w:val="24"/>
        </w:rPr>
        <w:t>Profit and loss sheet for the period ending 31st december 2023</w:t>
      </w:r>
      <w:r w:rsidRPr="00F35514">
        <w:rPr>
          <w:noProof/>
          <w:sz w:val="24"/>
          <w:szCs w:val="24"/>
        </w:rPr>
        <w:tab/>
      </w:r>
      <w:r w:rsidRPr="00F35514">
        <w:rPr>
          <w:noProof/>
          <w:sz w:val="24"/>
          <w:szCs w:val="24"/>
        </w:rPr>
        <w:fldChar w:fldCharType="begin"/>
      </w:r>
      <w:r w:rsidRPr="00F35514">
        <w:rPr>
          <w:noProof/>
          <w:sz w:val="24"/>
          <w:szCs w:val="24"/>
        </w:rPr>
        <w:instrText xml:space="preserve"> PAGEREF _Toc167782399 \h </w:instrText>
      </w:r>
      <w:r w:rsidRPr="00F35514">
        <w:rPr>
          <w:noProof/>
          <w:sz w:val="24"/>
          <w:szCs w:val="24"/>
        </w:rPr>
      </w:r>
      <w:r w:rsidRPr="00F35514">
        <w:rPr>
          <w:noProof/>
          <w:sz w:val="24"/>
          <w:szCs w:val="24"/>
        </w:rPr>
        <w:fldChar w:fldCharType="separate"/>
      </w:r>
      <w:r w:rsidR="00D37EA4">
        <w:rPr>
          <w:noProof/>
          <w:sz w:val="24"/>
          <w:szCs w:val="24"/>
        </w:rPr>
        <w:t>4</w:t>
      </w:r>
      <w:r w:rsidRPr="00F35514">
        <w:rPr>
          <w:noProof/>
          <w:sz w:val="24"/>
          <w:szCs w:val="24"/>
        </w:rPr>
        <w:fldChar w:fldCharType="end"/>
      </w:r>
    </w:p>
    <w:p w14:paraId="070903FF" w14:textId="618C26D2" w:rsidR="00F35514" w:rsidRPr="00F35514" w:rsidRDefault="00F35514">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3.</w:t>
      </w:r>
      <w:r w:rsidRPr="00F35514">
        <w:rPr>
          <w:rFonts w:asciiTheme="minorHAnsi" w:eastAsiaTheme="minorEastAsia" w:hAnsiTheme="minorHAnsi" w:cstheme="minorBidi"/>
          <w:noProof/>
          <w:sz w:val="24"/>
          <w:szCs w:val="24"/>
          <w:lang w:val="cs-CZ" w:eastAsia="cs-CZ"/>
        </w:rPr>
        <w:tab/>
      </w:r>
      <w:r w:rsidRPr="00F35514">
        <w:rPr>
          <w:noProof/>
          <w:sz w:val="24"/>
          <w:szCs w:val="24"/>
        </w:rPr>
        <w:t>Statement of changes in equity for the period ending 31st december 2023</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_Toc167782400 \h </w:instrText>
      </w:r>
      <w:r w:rsidRPr="00F35514">
        <w:rPr>
          <w:noProof/>
          <w:sz w:val="24"/>
          <w:szCs w:val="24"/>
        </w:rPr>
      </w:r>
      <w:r w:rsidRPr="00F35514">
        <w:rPr>
          <w:noProof/>
          <w:sz w:val="24"/>
          <w:szCs w:val="24"/>
        </w:rPr>
        <w:fldChar w:fldCharType="separate"/>
      </w:r>
      <w:r w:rsidR="00D37EA4">
        <w:rPr>
          <w:noProof/>
          <w:sz w:val="24"/>
          <w:szCs w:val="24"/>
        </w:rPr>
        <w:t>5</w:t>
      </w:r>
      <w:r w:rsidRPr="00F35514">
        <w:rPr>
          <w:noProof/>
          <w:sz w:val="24"/>
          <w:szCs w:val="24"/>
        </w:rPr>
        <w:fldChar w:fldCharType="end"/>
      </w:r>
    </w:p>
    <w:p w14:paraId="7FEAFC8A" w14:textId="7A88BFF7" w:rsidR="00F35514" w:rsidRPr="00F35514" w:rsidRDefault="00F35514">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4.</w:t>
      </w:r>
      <w:r w:rsidRPr="00F35514">
        <w:rPr>
          <w:rFonts w:asciiTheme="minorHAnsi" w:eastAsiaTheme="minorEastAsia" w:hAnsiTheme="minorHAnsi" w:cstheme="minorBidi"/>
          <w:noProof/>
          <w:sz w:val="24"/>
          <w:szCs w:val="24"/>
          <w:lang w:val="cs-CZ" w:eastAsia="cs-CZ"/>
        </w:rPr>
        <w:tab/>
      </w:r>
      <w:r w:rsidRPr="00F35514">
        <w:rPr>
          <w:noProof/>
          <w:sz w:val="24"/>
          <w:szCs w:val="24"/>
        </w:rPr>
        <w:t>General information</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_Toc167782401 \h </w:instrText>
      </w:r>
      <w:r w:rsidRPr="00F35514">
        <w:rPr>
          <w:noProof/>
          <w:sz w:val="24"/>
          <w:szCs w:val="24"/>
        </w:rPr>
      </w:r>
      <w:r w:rsidRPr="00F35514">
        <w:rPr>
          <w:noProof/>
          <w:sz w:val="24"/>
          <w:szCs w:val="24"/>
        </w:rPr>
        <w:fldChar w:fldCharType="separate"/>
      </w:r>
      <w:r w:rsidR="00D37EA4">
        <w:rPr>
          <w:noProof/>
          <w:sz w:val="24"/>
          <w:szCs w:val="24"/>
        </w:rPr>
        <w:t>7</w:t>
      </w:r>
      <w:r w:rsidRPr="00F35514">
        <w:rPr>
          <w:noProof/>
          <w:sz w:val="24"/>
          <w:szCs w:val="24"/>
        </w:rPr>
        <w:fldChar w:fldCharType="end"/>
      </w:r>
    </w:p>
    <w:p w14:paraId="74E72F18" w14:textId="10631C49"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4.1.</w:t>
      </w:r>
      <w:r w:rsidRPr="00F35514">
        <w:rPr>
          <w:rFonts w:asciiTheme="minorHAnsi" w:eastAsiaTheme="minorEastAsia" w:hAnsiTheme="minorHAnsi" w:cstheme="minorBidi"/>
          <w:noProof/>
          <w:sz w:val="24"/>
          <w:szCs w:val="24"/>
          <w:lang w:val="cs-CZ" w:eastAsia="cs-CZ"/>
        </w:rPr>
        <w:tab/>
      </w:r>
      <w:r w:rsidRPr="00F35514">
        <w:rPr>
          <w:noProof/>
          <w:sz w:val="24"/>
          <w:szCs w:val="24"/>
        </w:rPr>
        <w:t>Fund formation and characteristics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_Toc167782402 \h </w:instrText>
      </w:r>
      <w:r w:rsidRPr="00F35514">
        <w:rPr>
          <w:noProof/>
          <w:sz w:val="24"/>
          <w:szCs w:val="24"/>
        </w:rPr>
      </w:r>
      <w:r w:rsidRPr="00F35514">
        <w:rPr>
          <w:noProof/>
          <w:sz w:val="24"/>
          <w:szCs w:val="24"/>
        </w:rPr>
        <w:fldChar w:fldCharType="separate"/>
      </w:r>
      <w:r w:rsidR="00D37EA4">
        <w:rPr>
          <w:noProof/>
          <w:sz w:val="24"/>
          <w:szCs w:val="24"/>
        </w:rPr>
        <w:t>7</w:t>
      </w:r>
      <w:r w:rsidRPr="00F35514">
        <w:rPr>
          <w:noProof/>
          <w:sz w:val="24"/>
          <w:szCs w:val="24"/>
        </w:rPr>
        <w:fldChar w:fldCharType="end"/>
      </w:r>
    </w:p>
    <w:p w14:paraId="64069A63" w14:textId="653B5B7E"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4.2.</w:t>
      </w:r>
      <w:r w:rsidRPr="00F35514">
        <w:rPr>
          <w:rFonts w:asciiTheme="minorHAnsi" w:eastAsiaTheme="minorEastAsia" w:hAnsiTheme="minorHAnsi" w:cstheme="minorBidi"/>
          <w:noProof/>
          <w:sz w:val="24"/>
          <w:szCs w:val="24"/>
          <w:lang w:val="cs-CZ" w:eastAsia="cs-CZ"/>
        </w:rPr>
        <w:tab/>
      </w:r>
      <w:r w:rsidRPr="00F35514">
        <w:rPr>
          <w:noProof/>
          <w:sz w:val="24"/>
          <w:szCs w:val="24"/>
        </w:rPr>
        <w:t>Basis for financial statements preparation</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_Toc167782403 \h </w:instrText>
      </w:r>
      <w:r w:rsidRPr="00F35514">
        <w:rPr>
          <w:noProof/>
          <w:sz w:val="24"/>
          <w:szCs w:val="24"/>
        </w:rPr>
      </w:r>
      <w:r w:rsidRPr="00F35514">
        <w:rPr>
          <w:noProof/>
          <w:sz w:val="24"/>
          <w:szCs w:val="24"/>
        </w:rPr>
        <w:fldChar w:fldCharType="separate"/>
      </w:r>
      <w:r w:rsidR="00D37EA4">
        <w:rPr>
          <w:noProof/>
          <w:sz w:val="24"/>
          <w:szCs w:val="24"/>
        </w:rPr>
        <w:t>8</w:t>
      </w:r>
      <w:r w:rsidRPr="00F35514">
        <w:rPr>
          <w:noProof/>
          <w:sz w:val="24"/>
          <w:szCs w:val="24"/>
        </w:rPr>
        <w:fldChar w:fldCharType="end"/>
      </w:r>
    </w:p>
    <w:p w14:paraId="6C5DACBE" w14:textId="61729576" w:rsidR="00F35514" w:rsidRPr="00F35514" w:rsidRDefault="00F35514">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5.</w:t>
      </w:r>
      <w:r w:rsidRPr="00F35514">
        <w:rPr>
          <w:rFonts w:asciiTheme="minorHAnsi" w:eastAsiaTheme="minorEastAsia" w:hAnsiTheme="minorHAnsi" w:cstheme="minorBidi"/>
          <w:noProof/>
          <w:sz w:val="24"/>
          <w:szCs w:val="24"/>
          <w:lang w:val="cs-CZ" w:eastAsia="cs-CZ"/>
        </w:rPr>
        <w:tab/>
      </w:r>
      <w:r w:rsidRPr="00F35514">
        <w:rPr>
          <w:noProof/>
          <w:sz w:val="24"/>
          <w:szCs w:val="24"/>
        </w:rPr>
        <w:t>Accounting procedures applied</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_Toc167782404 \h </w:instrText>
      </w:r>
      <w:r w:rsidRPr="00F35514">
        <w:rPr>
          <w:noProof/>
          <w:sz w:val="24"/>
          <w:szCs w:val="24"/>
        </w:rPr>
      </w:r>
      <w:r w:rsidRPr="00F35514">
        <w:rPr>
          <w:noProof/>
          <w:sz w:val="24"/>
          <w:szCs w:val="24"/>
        </w:rPr>
        <w:fldChar w:fldCharType="separate"/>
      </w:r>
      <w:r w:rsidR="00D37EA4">
        <w:rPr>
          <w:noProof/>
          <w:sz w:val="24"/>
          <w:szCs w:val="24"/>
        </w:rPr>
        <w:t>9</w:t>
      </w:r>
      <w:r w:rsidRPr="00F35514">
        <w:rPr>
          <w:noProof/>
          <w:sz w:val="24"/>
          <w:szCs w:val="24"/>
        </w:rPr>
        <w:fldChar w:fldCharType="end"/>
      </w:r>
    </w:p>
    <w:p w14:paraId="60B8DAA0" w14:textId="43B21310"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5.1.</w:t>
      </w:r>
      <w:r w:rsidRPr="00F35514">
        <w:rPr>
          <w:rFonts w:asciiTheme="minorHAnsi" w:eastAsiaTheme="minorEastAsia" w:hAnsiTheme="minorHAnsi" w:cstheme="minorBidi"/>
          <w:noProof/>
          <w:sz w:val="24"/>
          <w:szCs w:val="24"/>
          <w:lang w:val="cs-CZ" w:eastAsia="cs-CZ"/>
        </w:rPr>
        <w:tab/>
      </w:r>
      <w:r w:rsidRPr="00F35514">
        <w:rPr>
          <w:noProof/>
          <w:sz w:val="24"/>
          <w:szCs w:val="24"/>
        </w:rPr>
        <w:t>The moment of accounting case realisation</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_Toc167782405 \h </w:instrText>
      </w:r>
      <w:r w:rsidRPr="00F35514">
        <w:rPr>
          <w:noProof/>
          <w:sz w:val="24"/>
          <w:szCs w:val="24"/>
        </w:rPr>
      </w:r>
      <w:r w:rsidRPr="00F35514">
        <w:rPr>
          <w:noProof/>
          <w:sz w:val="24"/>
          <w:szCs w:val="24"/>
        </w:rPr>
        <w:fldChar w:fldCharType="separate"/>
      </w:r>
      <w:r w:rsidR="00D37EA4">
        <w:rPr>
          <w:noProof/>
          <w:sz w:val="24"/>
          <w:szCs w:val="24"/>
        </w:rPr>
        <w:t>9</w:t>
      </w:r>
      <w:r w:rsidRPr="00F35514">
        <w:rPr>
          <w:noProof/>
          <w:sz w:val="24"/>
          <w:szCs w:val="24"/>
        </w:rPr>
        <w:fldChar w:fldCharType="end"/>
      </w:r>
    </w:p>
    <w:p w14:paraId="2EA811A7" w14:textId="00011969"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5.2.</w:t>
      </w:r>
      <w:r w:rsidRPr="00F35514">
        <w:rPr>
          <w:rFonts w:asciiTheme="minorHAnsi" w:eastAsiaTheme="minorEastAsia" w:hAnsiTheme="minorHAnsi" w:cstheme="minorBidi"/>
          <w:noProof/>
          <w:sz w:val="24"/>
          <w:szCs w:val="24"/>
          <w:lang w:val="cs-CZ" w:eastAsia="cs-CZ"/>
        </w:rPr>
        <w:tab/>
      </w:r>
      <w:r w:rsidRPr="00F35514">
        <w:rPr>
          <w:noProof/>
          <w:sz w:val="24"/>
          <w:szCs w:val="24"/>
        </w:rPr>
        <w:t>Financial instruments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_Toc167782406 \h </w:instrText>
      </w:r>
      <w:r w:rsidRPr="00F35514">
        <w:rPr>
          <w:noProof/>
          <w:sz w:val="24"/>
          <w:szCs w:val="24"/>
        </w:rPr>
      </w:r>
      <w:r w:rsidRPr="00F35514">
        <w:rPr>
          <w:noProof/>
          <w:sz w:val="24"/>
          <w:szCs w:val="24"/>
        </w:rPr>
        <w:fldChar w:fldCharType="separate"/>
      </w:r>
      <w:r w:rsidR="00D37EA4">
        <w:rPr>
          <w:noProof/>
          <w:sz w:val="24"/>
          <w:szCs w:val="24"/>
        </w:rPr>
        <w:t>9</w:t>
      </w:r>
      <w:r w:rsidRPr="00F35514">
        <w:rPr>
          <w:noProof/>
          <w:sz w:val="24"/>
          <w:szCs w:val="24"/>
        </w:rPr>
        <w:fldChar w:fldCharType="end"/>
      </w:r>
    </w:p>
    <w:p w14:paraId="00BA123B" w14:textId="25AEC924"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5.3.</w:t>
      </w:r>
      <w:r w:rsidRPr="00F35514">
        <w:rPr>
          <w:rFonts w:asciiTheme="minorHAnsi" w:eastAsiaTheme="minorEastAsia" w:hAnsiTheme="minorHAnsi" w:cstheme="minorBidi"/>
          <w:noProof/>
          <w:sz w:val="24"/>
          <w:szCs w:val="24"/>
          <w:lang w:val="cs-CZ" w:eastAsia="cs-CZ"/>
        </w:rPr>
        <w:tab/>
      </w:r>
      <w:r w:rsidRPr="00F35514">
        <w:rPr>
          <w:noProof/>
          <w:sz w:val="24"/>
          <w:szCs w:val="24"/>
        </w:rPr>
        <w:t>Fair value measurement</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_Toc167782407 \h </w:instrText>
      </w:r>
      <w:r w:rsidRPr="00F35514">
        <w:rPr>
          <w:noProof/>
          <w:sz w:val="24"/>
          <w:szCs w:val="24"/>
        </w:rPr>
      </w:r>
      <w:r w:rsidRPr="00F35514">
        <w:rPr>
          <w:noProof/>
          <w:sz w:val="24"/>
          <w:szCs w:val="24"/>
        </w:rPr>
        <w:fldChar w:fldCharType="separate"/>
      </w:r>
      <w:r w:rsidR="00D37EA4">
        <w:rPr>
          <w:noProof/>
          <w:sz w:val="24"/>
          <w:szCs w:val="24"/>
        </w:rPr>
        <w:t>9</w:t>
      </w:r>
      <w:r w:rsidRPr="00F35514">
        <w:rPr>
          <w:noProof/>
          <w:sz w:val="24"/>
          <w:szCs w:val="24"/>
        </w:rPr>
        <w:fldChar w:fldCharType="end"/>
      </w:r>
    </w:p>
    <w:p w14:paraId="7D5A1DBF" w14:textId="3C944C54"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5.4.</w:t>
      </w:r>
      <w:r w:rsidRPr="00F35514">
        <w:rPr>
          <w:rFonts w:asciiTheme="minorHAnsi" w:eastAsiaTheme="minorEastAsia" w:hAnsiTheme="minorHAnsi" w:cstheme="minorBidi"/>
          <w:noProof/>
          <w:sz w:val="24"/>
          <w:szCs w:val="24"/>
          <w:lang w:val="cs-CZ" w:eastAsia="cs-CZ"/>
        </w:rPr>
        <w:tab/>
      </w:r>
      <w:r w:rsidRPr="00F35514">
        <w:rPr>
          <w:noProof/>
          <w:sz w:val="24"/>
          <w:szCs w:val="24"/>
        </w:rPr>
        <w:t>The fund's share capital</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_Toc167782408 \h </w:instrText>
      </w:r>
      <w:r w:rsidRPr="00F35514">
        <w:rPr>
          <w:noProof/>
          <w:sz w:val="24"/>
          <w:szCs w:val="24"/>
        </w:rPr>
      </w:r>
      <w:r w:rsidRPr="00F35514">
        <w:rPr>
          <w:noProof/>
          <w:sz w:val="24"/>
          <w:szCs w:val="24"/>
        </w:rPr>
        <w:fldChar w:fldCharType="separate"/>
      </w:r>
      <w:r w:rsidR="00D37EA4">
        <w:rPr>
          <w:noProof/>
          <w:sz w:val="24"/>
          <w:szCs w:val="24"/>
        </w:rPr>
        <w:t>10</w:t>
      </w:r>
      <w:r w:rsidRPr="00F35514">
        <w:rPr>
          <w:noProof/>
          <w:sz w:val="24"/>
          <w:szCs w:val="24"/>
        </w:rPr>
        <w:fldChar w:fldCharType="end"/>
      </w:r>
    </w:p>
    <w:p w14:paraId="05343110" w14:textId="7BA063ED"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5.5.</w:t>
      </w:r>
      <w:r w:rsidRPr="00F35514">
        <w:rPr>
          <w:rFonts w:asciiTheme="minorHAnsi" w:eastAsiaTheme="minorEastAsia" w:hAnsiTheme="minorHAnsi" w:cstheme="minorBidi"/>
          <w:noProof/>
          <w:sz w:val="24"/>
          <w:szCs w:val="24"/>
          <w:lang w:val="cs-CZ" w:eastAsia="cs-CZ"/>
        </w:rPr>
        <w:tab/>
      </w:r>
      <w:r w:rsidRPr="00F35514">
        <w:rPr>
          <w:noProof/>
          <w:sz w:val="24"/>
          <w:szCs w:val="24"/>
        </w:rPr>
        <w:t>Related parties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_Toc167782409 \h </w:instrText>
      </w:r>
      <w:r w:rsidRPr="00F35514">
        <w:rPr>
          <w:noProof/>
          <w:sz w:val="24"/>
          <w:szCs w:val="24"/>
        </w:rPr>
      </w:r>
      <w:r w:rsidRPr="00F35514">
        <w:rPr>
          <w:noProof/>
          <w:sz w:val="24"/>
          <w:szCs w:val="24"/>
        </w:rPr>
        <w:fldChar w:fldCharType="separate"/>
      </w:r>
      <w:r w:rsidR="00D37EA4">
        <w:rPr>
          <w:noProof/>
          <w:sz w:val="24"/>
          <w:szCs w:val="24"/>
        </w:rPr>
        <w:t>10</w:t>
      </w:r>
      <w:r w:rsidRPr="00F35514">
        <w:rPr>
          <w:noProof/>
          <w:sz w:val="24"/>
          <w:szCs w:val="24"/>
        </w:rPr>
        <w:fldChar w:fldCharType="end"/>
      </w:r>
    </w:p>
    <w:p w14:paraId="3E4AD774" w14:textId="029D9575"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5.6.</w:t>
      </w:r>
      <w:r w:rsidRPr="00F35514">
        <w:rPr>
          <w:rFonts w:asciiTheme="minorHAnsi" w:eastAsiaTheme="minorEastAsia" w:hAnsiTheme="minorHAnsi" w:cstheme="minorBidi"/>
          <w:noProof/>
          <w:sz w:val="24"/>
          <w:szCs w:val="24"/>
          <w:lang w:val="cs-CZ" w:eastAsia="cs-CZ"/>
        </w:rPr>
        <w:tab/>
      </w:r>
      <w:r w:rsidRPr="00F35514">
        <w:rPr>
          <w:noProof/>
          <w:sz w:val="24"/>
          <w:szCs w:val="24"/>
        </w:rPr>
        <w:t>Subsequent events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_Toc167782410 \h </w:instrText>
      </w:r>
      <w:r w:rsidRPr="00F35514">
        <w:rPr>
          <w:noProof/>
          <w:sz w:val="24"/>
          <w:szCs w:val="24"/>
        </w:rPr>
      </w:r>
      <w:r w:rsidRPr="00F35514">
        <w:rPr>
          <w:noProof/>
          <w:sz w:val="24"/>
          <w:szCs w:val="24"/>
        </w:rPr>
        <w:fldChar w:fldCharType="separate"/>
      </w:r>
      <w:r w:rsidR="00D37EA4">
        <w:rPr>
          <w:noProof/>
          <w:sz w:val="24"/>
          <w:szCs w:val="24"/>
        </w:rPr>
        <w:t>11</w:t>
      </w:r>
      <w:r w:rsidRPr="00F35514">
        <w:rPr>
          <w:noProof/>
          <w:sz w:val="24"/>
          <w:szCs w:val="24"/>
        </w:rPr>
        <w:fldChar w:fldCharType="end"/>
      </w:r>
    </w:p>
    <w:p w14:paraId="58385029" w14:textId="7F0D18FD" w:rsidR="00F35514" w:rsidRPr="00F35514" w:rsidRDefault="00F35514">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6.</w:t>
      </w:r>
      <w:r w:rsidRPr="00F35514">
        <w:rPr>
          <w:rFonts w:asciiTheme="minorHAnsi" w:eastAsiaTheme="minorEastAsia" w:hAnsiTheme="minorHAnsi" w:cstheme="minorBidi"/>
          <w:noProof/>
          <w:sz w:val="24"/>
          <w:szCs w:val="24"/>
          <w:lang w:val="cs-CZ" w:eastAsia="cs-CZ"/>
        </w:rPr>
        <w:tab/>
      </w:r>
      <w:r w:rsidRPr="00F35514">
        <w:rPr>
          <w:noProof/>
          <w:sz w:val="24"/>
          <w:szCs w:val="24"/>
        </w:rPr>
        <w:t>Figures for balance sheet and profit and loss account items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_Toc167782411 \h </w:instrText>
      </w:r>
      <w:r w:rsidRPr="00F35514">
        <w:rPr>
          <w:noProof/>
          <w:sz w:val="24"/>
          <w:szCs w:val="24"/>
        </w:rPr>
      </w:r>
      <w:r w:rsidRPr="00F35514">
        <w:rPr>
          <w:noProof/>
          <w:sz w:val="24"/>
          <w:szCs w:val="24"/>
        </w:rPr>
        <w:fldChar w:fldCharType="separate"/>
      </w:r>
      <w:r w:rsidR="00D37EA4">
        <w:rPr>
          <w:noProof/>
          <w:sz w:val="24"/>
          <w:szCs w:val="24"/>
        </w:rPr>
        <w:t>11</w:t>
      </w:r>
      <w:r w:rsidRPr="00F35514">
        <w:rPr>
          <w:noProof/>
          <w:sz w:val="24"/>
          <w:szCs w:val="24"/>
        </w:rPr>
        <w:fldChar w:fldCharType="end"/>
      </w:r>
    </w:p>
    <w:p w14:paraId="036818A1" w14:textId="5D189DA1"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6.1.</w:t>
      </w:r>
      <w:r w:rsidRPr="00F35514">
        <w:rPr>
          <w:rFonts w:asciiTheme="minorHAnsi" w:eastAsiaTheme="minorEastAsia" w:hAnsiTheme="minorHAnsi" w:cstheme="minorBidi"/>
          <w:noProof/>
          <w:sz w:val="24"/>
          <w:szCs w:val="24"/>
          <w:lang w:val="cs-CZ" w:eastAsia="cs-CZ"/>
        </w:rPr>
        <w:tab/>
      </w:r>
      <w:r w:rsidRPr="00F35514">
        <w:rPr>
          <w:noProof/>
          <w:sz w:val="24"/>
          <w:szCs w:val="24"/>
        </w:rPr>
        <w:t>Other assets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_Toc167782412 \h </w:instrText>
      </w:r>
      <w:r w:rsidRPr="00F35514">
        <w:rPr>
          <w:noProof/>
          <w:sz w:val="24"/>
          <w:szCs w:val="24"/>
        </w:rPr>
      </w:r>
      <w:r w:rsidRPr="00F35514">
        <w:rPr>
          <w:noProof/>
          <w:sz w:val="24"/>
          <w:szCs w:val="24"/>
        </w:rPr>
        <w:fldChar w:fldCharType="separate"/>
      </w:r>
      <w:r w:rsidR="00D37EA4">
        <w:rPr>
          <w:noProof/>
          <w:sz w:val="24"/>
          <w:szCs w:val="24"/>
        </w:rPr>
        <w:t>11</w:t>
      </w:r>
      <w:r w:rsidRPr="00F35514">
        <w:rPr>
          <w:noProof/>
          <w:sz w:val="24"/>
          <w:szCs w:val="24"/>
        </w:rPr>
        <w:fldChar w:fldCharType="end"/>
      </w:r>
    </w:p>
    <w:p w14:paraId="4B8582E6" w14:textId="5D2B1050"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6.2.</w:t>
      </w:r>
      <w:r w:rsidRPr="00F35514">
        <w:rPr>
          <w:rFonts w:asciiTheme="minorHAnsi" w:eastAsiaTheme="minorEastAsia" w:hAnsiTheme="minorHAnsi" w:cstheme="minorBidi"/>
          <w:noProof/>
          <w:sz w:val="24"/>
          <w:szCs w:val="24"/>
          <w:lang w:val="cs-CZ" w:eastAsia="cs-CZ"/>
        </w:rPr>
        <w:tab/>
      </w:r>
      <w:r w:rsidRPr="00F35514">
        <w:rPr>
          <w:noProof/>
          <w:sz w:val="24"/>
          <w:szCs w:val="24"/>
        </w:rPr>
        <w:t>Share capital</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_Toc167782413 \h </w:instrText>
      </w:r>
      <w:r w:rsidRPr="00F35514">
        <w:rPr>
          <w:noProof/>
          <w:sz w:val="24"/>
          <w:szCs w:val="24"/>
        </w:rPr>
      </w:r>
      <w:r w:rsidRPr="00F35514">
        <w:rPr>
          <w:noProof/>
          <w:sz w:val="24"/>
          <w:szCs w:val="24"/>
        </w:rPr>
        <w:fldChar w:fldCharType="separate"/>
      </w:r>
      <w:r w:rsidR="00D37EA4">
        <w:rPr>
          <w:noProof/>
          <w:sz w:val="24"/>
          <w:szCs w:val="24"/>
        </w:rPr>
        <w:t>11</w:t>
      </w:r>
      <w:r w:rsidRPr="00F35514">
        <w:rPr>
          <w:noProof/>
          <w:sz w:val="24"/>
          <w:szCs w:val="24"/>
        </w:rPr>
        <w:fldChar w:fldCharType="end"/>
      </w:r>
    </w:p>
    <w:p w14:paraId="5BFB840D" w14:textId="083EF390"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6.3.</w:t>
      </w:r>
      <w:r w:rsidRPr="00F35514">
        <w:rPr>
          <w:rFonts w:asciiTheme="minorHAnsi" w:eastAsiaTheme="minorEastAsia" w:hAnsiTheme="minorHAnsi" w:cstheme="minorBidi"/>
          <w:noProof/>
          <w:sz w:val="24"/>
          <w:szCs w:val="24"/>
          <w:lang w:val="cs-CZ" w:eastAsia="cs-CZ"/>
        </w:rPr>
        <w:tab/>
      </w:r>
      <w:r w:rsidRPr="00F35514">
        <w:rPr>
          <w:noProof/>
          <w:sz w:val="24"/>
          <w:szCs w:val="24"/>
        </w:rPr>
        <w:t>Capital funds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_Toc167782414 \h </w:instrText>
      </w:r>
      <w:r w:rsidRPr="00F35514">
        <w:rPr>
          <w:noProof/>
          <w:sz w:val="24"/>
          <w:szCs w:val="24"/>
        </w:rPr>
      </w:r>
      <w:r w:rsidRPr="00F35514">
        <w:rPr>
          <w:noProof/>
          <w:sz w:val="24"/>
          <w:szCs w:val="24"/>
        </w:rPr>
        <w:fldChar w:fldCharType="separate"/>
      </w:r>
      <w:r w:rsidR="00D37EA4">
        <w:rPr>
          <w:noProof/>
          <w:sz w:val="24"/>
          <w:szCs w:val="24"/>
        </w:rPr>
        <w:t>11</w:t>
      </w:r>
      <w:r w:rsidRPr="00F35514">
        <w:rPr>
          <w:noProof/>
          <w:sz w:val="24"/>
          <w:szCs w:val="24"/>
        </w:rPr>
        <w:fldChar w:fldCharType="end"/>
      </w:r>
    </w:p>
    <w:p w14:paraId="5B05C009" w14:textId="4D6CC803"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6.4.</w:t>
      </w:r>
      <w:r w:rsidRPr="00F35514">
        <w:rPr>
          <w:rFonts w:asciiTheme="minorHAnsi" w:eastAsiaTheme="minorEastAsia" w:hAnsiTheme="minorHAnsi" w:cstheme="minorBidi"/>
          <w:noProof/>
          <w:sz w:val="24"/>
          <w:szCs w:val="24"/>
          <w:lang w:val="cs-CZ" w:eastAsia="cs-CZ"/>
        </w:rPr>
        <w:tab/>
      </w:r>
      <w:r w:rsidRPr="00F35514">
        <w:rPr>
          <w:noProof/>
          <w:sz w:val="24"/>
          <w:szCs w:val="24"/>
        </w:rPr>
        <w:t>Retained earnings or uncovered loss of previous periods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_Toc167782415 \h </w:instrText>
      </w:r>
      <w:r w:rsidRPr="00F35514">
        <w:rPr>
          <w:noProof/>
          <w:sz w:val="24"/>
          <w:szCs w:val="24"/>
        </w:rPr>
      </w:r>
      <w:r w:rsidRPr="00F35514">
        <w:rPr>
          <w:noProof/>
          <w:sz w:val="24"/>
          <w:szCs w:val="24"/>
        </w:rPr>
        <w:fldChar w:fldCharType="separate"/>
      </w:r>
      <w:r w:rsidR="00D37EA4">
        <w:rPr>
          <w:noProof/>
          <w:sz w:val="24"/>
          <w:szCs w:val="24"/>
        </w:rPr>
        <w:t>12</w:t>
      </w:r>
      <w:r w:rsidRPr="00F35514">
        <w:rPr>
          <w:noProof/>
          <w:sz w:val="24"/>
          <w:szCs w:val="24"/>
        </w:rPr>
        <w:fldChar w:fldCharType="end"/>
      </w:r>
    </w:p>
    <w:p w14:paraId="06A506E5" w14:textId="3938ED53"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6.5.</w:t>
      </w:r>
      <w:r w:rsidRPr="00F35514">
        <w:rPr>
          <w:rFonts w:asciiTheme="minorHAnsi" w:eastAsiaTheme="minorEastAsia" w:hAnsiTheme="minorHAnsi" w:cstheme="minorBidi"/>
          <w:noProof/>
          <w:sz w:val="24"/>
          <w:szCs w:val="24"/>
          <w:lang w:val="cs-CZ" w:eastAsia="cs-CZ"/>
        </w:rPr>
        <w:tab/>
      </w:r>
      <w:r w:rsidRPr="00F35514">
        <w:rPr>
          <w:noProof/>
          <w:sz w:val="24"/>
          <w:szCs w:val="24"/>
        </w:rPr>
        <w:t>Values handed over for management</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_Toc167782416 \h </w:instrText>
      </w:r>
      <w:r w:rsidRPr="00F35514">
        <w:rPr>
          <w:noProof/>
          <w:sz w:val="24"/>
          <w:szCs w:val="24"/>
        </w:rPr>
      </w:r>
      <w:r w:rsidRPr="00F35514">
        <w:rPr>
          <w:noProof/>
          <w:sz w:val="24"/>
          <w:szCs w:val="24"/>
        </w:rPr>
        <w:fldChar w:fldCharType="separate"/>
      </w:r>
      <w:r w:rsidR="00D37EA4">
        <w:rPr>
          <w:noProof/>
          <w:sz w:val="24"/>
          <w:szCs w:val="24"/>
        </w:rPr>
        <w:t>12</w:t>
      </w:r>
      <w:r w:rsidRPr="00F35514">
        <w:rPr>
          <w:noProof/>
          <w:sz w:val="24"/>
          <w:szCs w:val="24"/>
        </w:rPr>
        <w:fldChar w:fldCharType="end"/>
      </w:r>
    </w:p>
    <w:p w14:paraId="040628B5" w14:textId="7B92FF90" w:rsidR="00F35514" w:rsidRPr="00F35514" w:rsidRDefault="00F35514">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7.</w:t>
      </w:r>
      <w:r w:rsidRPr="00F35514">
        <w:rPr>
          <w:rFonts w:asciiTheme="minorHAnsi" w:eastAsiaTheme="minorEastAsia" w:hAnsiTheme="minorHAnsi" w:cstheme="minorBidi"/>
          <w:noProof/>
          <w:sz w:val="24"/>
          <w:szCs w:val="24"/>
          <w:lang w:val="cs-CZ" w:eastAsia="cs-CZ"/>
        </w:rPr>
        <w:tab/>
      </w:r>
      <w:r w:rsidRPr="00F35514">
        <w:rPr>
          <w:noProof/>
          <w:sz w:val="24"/>
          <w:szCs w:val="24"/>
        </w:rPr>
        <w:t>Mutual relations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_Toc167782417 \h </w:instrText>
      </w:r>
      <w:r w:rsidRPr="00F35514">
        <w:rPr>
          <w:noProof/>
          <w:sz w:val="24"/>
          <w:szCs w:val="24"/>
        </w:rPr>
      </w:r>
      <w:r w:rsidRPr="00F35514">
        <w:rPr>
          <w:noProof/>
          <w:sz w:val="24"/>
          <w:szCs w:val="24"/>
        </w:rPr>
        <w:fldChar w:fldCharType="separate"/>
      </w:r>
      <w:r w:rsidR="00D37EA4">
        <w:rPr>
          <w:noProof/>
          <w:sz w:val="24"/>
          <w:szCs w:val="24"/>
        </w:rPr>
        <w:t>12</w:t>
      </w:r>
      <w:r w:rsidRPr="00F35514">
        <w:rPr>
          <w:noProof/>
          <w:sz w:val="24"/>
          <w:szCs w:val="24"/>
        </w:rPr>
        <w:fldChar w:fldCharType="end"/>
      </w:r>
    </w:p>
    <w:p w14:paraId="7B544CFD" w14:textId="664FD4F5" w:rsidR="00F35514" w:rsidRPr="00F35514" w:rsidRDefault="00F35514">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8.</w:t>
      </w:r>
      <w:r w:rsidRPr="00F35514">
        <w:rPr>
          <w:rFonts w:asciiTheme="minorHAnsi" w:eastAsiaTheme="minorEastAsia" w:hAnsiTheme="minorHAnsi" w:cstheme="minorBidi"/>
          <w:noProof/>
          <w:sz w:val="24"/>
          <w:szCs w:val="24"/>
          <w:lang w:val="cs-CZ" w:eastAsia="cs-CZ"/>
        </w:rPr>
        <w:tab/>
      </w:r>
      <w:r w:rsidRPr="00F35514">
        <w:rPr>
          <w:noProof/>
          <w:sz w:val="24"/>
          <w:szCs w:val="24"/>
        </w:rPr>
        <w:t>Fair value of assets and liabilities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_Toc167782418 \h </w:instrText>
      </w:r>
      <w:r w:rsidRPr="00F35514">
        <w:rPr>
          <w:noProof/>
          <w:sz w:val="24"/>
          <w:szCs w:val="24"/>
        </w:rPr>
      </w:r>
      <w:r w:rsidRPr="00F35514">
        <w:rPr>
          <w:noProof/>
          <w:sz w:val="24"/>
          <w:szCs w:val="24"/>
        </w:rPr>
        <w:fldChar w:fldCharType="separate"/>
      </w:r>
      <w:r w:rsidR="00D37EA4">
        <w:rPr>
          <w:noProof/>
          <w:sz w:val="24"/>
          <w:szCs w:val="24"/>
        </w:rPr>
        <w:t>12</w:t>
      </w:r>
      <w:r w:rsidRPr="00F35514">
        <w:rPr>
          <w:noProof/>
          <w:sz w:val="24"/>
          <w:szCs w:val="24"/>
        </w:rPr>
        <w:fldChar w:fldCharType="end"/>
      </w:r>
    </w:p>
    <w:p w14:paraId="6C1A90AD" w14:textId="49F63AAA" w:rsidR="00F35514" w:rsidRPr="00F35514" w:rsidRDefault="00F35514">
      <w:pPr>
        <w:pStyle w:val="Obsah1"/>
        <w:tabs>
          <w:tab w:val="left" w:pos="44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9.</w:t>
      </w:r>
      <w:r w:rsidRPr="00F35514">
        <w:rPr>
          <w:rFonts w:asciiTheme="minorHAnsi" w:eastAsiaTheme="minorEastAsia" w:hAnsiTheme="minorHAnsi" w:cstheme="minorBidi"/>
          <w:noProof/>
          <w:sz w:val="24"/>
          <w:szCs w:val="24"/>
          <w:lang w:val="cs-CZ" w:eastAsia="cs-CZ"/>
        </w:rPr>
        <w:tab/>
      </w:r>
      <w:r w:rsidRPr="00F35514">
        <w:rPr>
          <w:noProof/>
          <w:sz w:val="24"/>
          <w:szCs w:val="24"/>
        </w:rPr>
        <w:t>Overview of financial instruments as of 31 december 2023:</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_Toc167782419 \h </w:instrText>
      </w:r>
      <w:r w:rsidRPr="00F35514">
        <w:rPr>
          <w:noProof/>
          <w:sz w:val="24"/>
          <w:szCs w:val="24"/>
        </w:rPr>
      </w:r>
      <w:r w:rsidRPr="00F35514">
        <w:rPr>
          <w:noProof/>
          <w:sz w:val="24"/>
          <w:szCs w:val="24"/>
        </w:rPr>
        <w:fldChar w:fldCharType="separate"/>
      </w:r>
      <w:r w:rsidR="00D37EA4">
        <w:rPr>
          <w:noProof/>
          <w:sz w:val="24"/>
          <w:szCs w:val="24"/>
        </w:rPr>
        <w:t>12</w:t>
      </w:r>
      <w:r w:rsidRPr="00F35514">
        <w:rPr>
          <w:noProof/>
          <w:sz w:val="24"/>
          <w:szCs w:val="24"/>
        </w:rPr>
        <w:fldChar w:fldCharType="end"/>
      </w:r>
    </w:p>
    <w:p w14:paraId="522D25F9" w14:textId="48879BC4" w:rsidR="00F35514" w:rsidRPr="00F35514" w:rsidRDefault="00F35514">
      <w:pPr>
        <w:pStyle w:val="Obsah1"/>
        <w:tabs>
          <w:tab w:val="left" w:pos="66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10.</w:t>
      </w:r>
      <w:r w:rsidRPr="00F35514">
        <w:rPr>
          <w:rFonts w:asciiTheme="minorHAnsi" w:eastAsiaTheme="minorEastAsia" w:hAnsiTheme="minorHAnsi" w:cstheme="minorBidi"/>
          <w:noProof/>
          <w:sz w:val="24"/>
          <w:szCs w:val="24"/>
          <w:lang w:val="cs-CZ" w:eastAsia="cs-CZ"/>
        </w:rPr>
        <w:tab/>
      </w:r>
      <w:r w:rsidRPr="00F35514">
        <w:rPr>
          <w:noProof/>
          <w:sz w:val="24"/>
          <w:szCs w:val="24"/>
        </w:rPr>
        <w:t>Risks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_Toc167782420 \h </w:instrText>
      </w:r>
      <w:r w:rsidRPr="00F35514">
        <w:rPr>
          <w:noProof/>
          <w:sz w:val="24"/>
          <w:szCs w:val="24"/>
        </w:rPr>
      </w:r>
      <w:r w:rsidRPr="00F35514">
        <w:rPr>
          <w:noProof/>
          <w:sz w:val="24"/>
          <w:szCs w:val="24"/>
        </w:rPr>
        <w:fldChar w:fldCharType="separate"/>
      </w:r>
      <w:r w:rsidR="00D37EA4">
        <w:rPr>
          <w:noProof/>
          <w:sz w:val="24"/>
          <w:szCs w:val="24"/>
        </w:rPr>
        <w:t>12</w:t>
      </w:r>
      <w:r w:rsidRPr="00F35514">
        <w:rPr>
          <w:noProof/>
          <w:sz w:val="24"/>
          <w:szCs w:val="24"/>
        </w:rPr>
        <w:fldChar w:fldCharType="end"/>
      </w:r>
    </w:p>
    <w:p w14:paraId="2916954E" w14:textId="702ADD8A"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10.1.</w:t>
      </w:r>
      <w:r w:rsidRPr="00F35514">
        <w:rPr>
          <w:rFonts w:asciiTheme="minorHAnsi" w:eastAsiaTheme="minorEastAsia" w:hAnsiTheme="minorHAnsi" w:cstheme="minorBidi"/>
          <w:noProof/>
          <w:sz w:val="24"/>
          <w:szCs w:val="24"/>
          <w:lang w:val="cs-CZ" w:eastAsia="cs-CZ"/>
        </w:rPr>
        <w:tab/>
      </w:r>
      <w:r w:rsidRPr="00F35514">
        <w:rPr>
          <w:noProof/>
          <w:sz w:val="24"/>
          <w:szCs w:val="24"/>
        </w:rPr>
        <w:t>Currency risk</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_Toc167782421 \h </w:instrText>
      </w:r>
      <w:r w:rsidRPr="00F35514">
        <w:rPr>
          <w:noProof/>
          <w:sz w:val="24"/>
          <w:szCs w:val="24"/>
        </w:rPr>
      </w:r>
      <w:r w:rsidRPr="00F35514">
        <w:rPr>
          <w:noProof/>
          <w:sz w:val="24"/>
          <w:szCs w:val="24"/>
        </w:rPr>
        <w:fldChar w:fldCharType="separate"/>
      </w:r>
      <w:r w:rsidR="00D37EA4">
        <w:rPr>
          <w:noProof/>
          <w:sz w:val="24"/>
          <w:szCs w:val="24"/>
        </w:rPr>
        <w:t>12</w:t>
      </w:r>
      <w:r w:rsidRPr="00F35514">
        <w:rPr>
          <w:noProof/>
          <w:sz w:val="24"/>
          <w:szCs w:val="24"/>
        </w:rPr>
        <w:fldChar w:fldCharType="end"/>
      </w:r>
    </w:p>
    <w:p w14:paraId="626A8EA0" w14:textId="0ED81D21"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10.2.</w:t>
      </w:r>
      <w:r w:rsidRPr="00F35514">
        <w:rPr>
          <w:rFonts w:asciiTheme="minorHAnsi" w:eastAsiaTheme="minorEastAsia" w:hAnsiTheme="minorHAnsi" w:cstheme="minorBidi"/>
          <w:noProof/>
          <w:sz w:val="24"/>
          <w:szCs w:val="24"/>
          <w:lang w:val="cs-CZ" w:eastAsia="cs-CZ"/>
        </w:rPr>
        <w:tab/>
      </w:r>
      <w:r w:rsidRPr="00F35514">
        <w:rPr>
          <w:noProof/>
          <w:sz w:val="24"/>
          <w:szCs w:val="24"/>
        </w:rPr>
        <w:t>Credit risk</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_Toc167782422 \h </w:instrText>
      </w:r>
      <w:r w:rsidRPr="00F35514">
        <w:rPr>
          <w:noProof/>
          <w:sz w:val="24"/>
          <w:szCs w:val="24"/>
        </w:rPr>
      </w:r>
      <w:r w:rsidRPr="00F35514">
        <w:rPr>
          <w:noProof/>
          <w:sz w:val="24"/>
          <w:szCs w:val="24"/>
        </w:rPr>
        <w:fldChar w:fldCharType="separate"/>
      </w:r>
      <w:r w:rsidR="00D37EA4">
        <w:rPr>
          <w:noProof/>
          <w:sz w:val="24"/>
          <w:szCs w:val="24"/>
        </w:rPr>
        <w:t>13</w:t>
      </w:r>
      <w:r w:rsidRPr="00F35514">
        <w:rPr>
          <w:noProof/>
          <w:sz w:val="24"/>
          <w:szCs w:val="24"/>
        </w:rPr>
        <w:fldChar w:fldCharType="end"/>
      </w:r>
    </w:p>
    <w:p w14:paraId="2CEE804B" w14:textId="68456F94" w:rsidR="00F35514" w:rsidRPr="00F35514" w:rsidRDefault="00F35514">
      <w:pPr>
        <w:pStyle w:val="Obsah2"/>
        <w:tabs>
          <w:tab w:val="left" w:pos="88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10.3.</w:t>
      </w:r>
      <w:r w:rsidRPr="00F35514">
        <w:rPr>
          <w:rFonts w:asciiTheme="minorHAnsi" w:eastAsiaTheme="minorEastAsia" w:hAnsiTheme="minorHAnsi" w:cstheme="minorBidi"/>
          <w:noProof/>
          <w:sz w:val="24"/>
          <w:szCs w:val="24"/>
          <w:lang w:val="cs-CZ" w:eastAsia="cs-CZ"/>
        </w:rPr>
        <w:tab/>
      </w:r>
      <w:r w:rsidRPr="00F35514">
        <w:rPr>
          <w:noProof/>
          <w:sz w:val="24"/>
          <w:szCs w:val="24"/>
        </w:rPr>
        <w:t>Liquidity risk</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_Toc167782423 \h </w:instrText>
      </w:r>
      <w:r w:rsidRPr="00F35514">
        <w:rPr>
          <w:noProof/>
          <w:sz w:val="24"/>
          <w:szCs w:val="24"/>
        </w:rPr>
      </w:r>
      <w:r w:rsidRPr="00F35514">
        <w:rPr>
          <w:noProof/>
          <w:sz w:val="24"/>
          <w:szCs w:val="24"/>
        </w:rPr>
        <w:fldChar w:fldCharType="separate"/>
      </w:r>
      <w:r w:rsidR="00D37EA4">
        <w:rPr>
          <w:noProof/>
          <w:sz w:val="24"/>
          <w:szCs w:val="24"/>
        </w:rPr>
        <w:t>13</w:t>
      </w:r>
      <w:r w:rsidRPr="00F35514">
        <w:rPr>
          <w:noProof/>
          <w:sz w:val="24"/>
          <w:szCs w:val="24"/>
        </w:rPr>
        <w:fldChar w:fldCharType="end"/>
      </w:r>
    </w:p>
    <w:p w14:paraId="54BC93DD" w14:textId="21AE60D0" w:rsidR="00F35514" w:rsidRPr="00F35514" w:rsidRDefault="00F35514">
      <w:pPr>
        <w:pStyle w:val="Obsah1"/>
        <w:tabs>
          <w:tab w:val="left" w:pos="660"/>
          <w:tab w:val="right" w:leader="dot" w:pos="9628"/>
        </w:tabs>
        <w:rPr>
          <w:rFonts w:asciiTheme="minorHAnsi" w:eastAsiaTheme="minorEastAsia" w:hAnsiTheme="minorHAnsi" w:cstheme="minorBidi"/>
          <w:noProof/>
          <w:sz w:val="24"/>
          <w:szCs w:val="24"/>
          <w:lang w:val="cs-CZ" w:eastAsia="cs-CZ"/>
        </w:rPr>
      </w:pPr>
      <w:r w:rsidRPr="00F35514">
        <w:rPr>
          <w:noProof/>
          <w:sz w:val="24"/>
          <w:szCs w:val="24"/>
        </w:rPr>
        <w:t>11.</w:t>
      </w:r>
      <w:r w:rsidRPr="00F35514">
        <w:rPr>
          <w:rFonts w:asciiTheme="minorHAnsi" w:eastAsiaTheme="minorEastAsia" w:hAnsiTheme="minorHAnsi" w:cstheme="minorBidi"/>
          <w:noProof/>
          <w:sz w:val="24"/>
          <w:szCs w:val="24"/>
          <w:lang w:val="cs-CZ" w:eastAsia="cs-CZ"/>
        </w:rPr>
        <w:tab/>
      </w:r>
      <w:r w:rsidRPr="00F35514">
        <w:rPr>
          <w:noProof/>
          <w:sz w:val="24"/>
          <w:szCs w:val="24"/>
        </w:rPr>
        <w:t>Subsequent events</w:t>
      </w:r>
      <w:r w:rsidRPr="00F35514">
        <w:rPr>
          <w:noProof/>
          <w:sz w:val="24"/>
          <w:szCs w:val="24"/>
        </w:rPr>
        <w:tab/>
      </w:r>
      <w:r w:rsidRPr="00F35514">
        <w:rPr>
          <w:noProof/>
          <w:sz w:val="24"/>
          <w:szCs w:val="24"/>
        </w:rPr>
        <w:fldChar w:fldCharType="begin"/>
      </w:r>
      <w:r w:rsidRPr="00F35514">
        <w:rPr>
          <w:noProof/>
          <w:sz w:val="24"/>
          <w:szCs w:val="24"/>
        </w:rPr>
        <w:instrText xml:space="preserve"> PAGEREF _Toc167782424 \h </w:instrText>
      </w:r>
      <w:r w:rsidRPr="00F35514">
        <w:rPr>
          <w:noProof/>
          <w:sz w:val="24"/>
          <w:szCs w:val="24"/>
        </w:rPr>
      </w:r>
      <w:r w:rsidRPr="00F35514">
        <w:rPr>
          <w:noProof/>
          <w:sz w:val="24"/>
          <w:szCs w:val="24"/>
        </w:rPr>
        <w:fldChar w:fldCharType="separate"/>
      </w:r>
      <w:r w:rsidR="00D37EA4">
        <w:rPr>
          <w:noProof/>
          <w:sz w:val="24"/>
          <w:szCs w:val="24"/>
        </w:rPr>
        <w:t>13</w:t>
      </w:r>
      <w:r w:rsidRPr="00F35514">
        <w:rPr>
          <w:noProof/>
          <w:sz w:val="24"/>
          <w:szCs w:val="24"/>
        </w:rPr>
        <w:fldChar w:fldCharType="end"/>
      </w:r>
    </w:p>
    <w:p w14:paraId="0EF6619C" w14:textId="61815E39" w:rsidR="00C10089" w:rsidRDefault="00C10089" w:rsidP="002800E3">
      <w:pPr>
        <w:rPr>
          <w:sz w:val="22"/>
        </w:rPr>
      </w:pPr>
      <w:r w:rsidRPr="00C10089">
        <w:rPr>
          <w:sz w:val="26"/>
        </w:rPr>
        <w:fldChar w:fldCharType="end"/>
      </w:r>
    </w:p>
    <w:p w14:paraId="104A625A" w14:textId="6D9EC2DE" w:rsidR="006D75B9" w:rsidRDefault="00C10089" w:rsidP="002800E3">
      <w:pPr>
        <w:rPr>
          <w:sz w:val="22"/>
          <w:szCs w:val="22"/>
        </w:rPr>
      </w:pPr>
      <w:r>
        <w:rPr>
          <w:noProof/>
        </w:rPr>
        <w:drawing>
          <wp:anchor distT="0" distB="0" distL="114300" distR="114300" simplePos="0" relativeHeight="251685888" behindDoc="1" locked="0" layoutInCell="1" allowOverlap="1" wp14:anchorId="53365B55" wp14:editId="3C5553A2">
            <wp:simplePos x="0" y="0"/>
            <wp:positionH relativeFrom="margin">
              <wp:posOffset>4147719</wp:posOffset>
            </wp:positionH>
            <wp:positionV relativeFrom="page">
              <wp:posOffset>9098102</wp:posOffset>
            </wp:positionV>
            <wp:extent cx="917575" cy="923290"/>
            <wp:effectExtent l="0" t="0" r="0" b="0"/>
            <wp:wrapNone/>
            <wp:docPr id="39"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Pr>
          <w:noProof/>
        </w:rPr>
        <w:drawing>
          <wp:anchor distT="0" distB="0" distL="114300" distR="114300" simplePos="0" relativeHeight="251673600" behindDoc="1" locked="0" layoutInCell="1" allowOverlap="1" wp14:anchorId="2530D4BE" wp14:editId="1DCAF0A5">
            <wp:simplePos x="0" y="0"/>
            <wp:positionH relativeFrom="margin">
              <wp:posOffset>4279392</wp:posOffset>
            </wp:positionH>
            <wp:positionV relativeFrom="paragraph">
              <wp:posOffset>3036367</wp:posOffset>
            </wp:positionV>
            <wp:extent cx="917575" cy="923290"/>
            <wp:effectExtent l="0" t="0" r="0" b="0"/>
            <wp:wrapNone/>
            <wp:docPr id="7"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p>
    <w:p w14:paraId="0FE26C5A" w14:textId="2364D07B" w:rsidR="006D75B9" w:rsidRDefault="006D75B9" w:rsidP="002800E3">
      <w:pPr>
        <w:rPr>
          <w:sz w:val="22"/>
          <w:szCs w:val="22"/>
        </w:rPr>
        <w:sectPr w:rsidR="006D75B9" w:rsidSect="006D75B9">
          <w:headerReference w:type="default" r:id="rId32"/>
          <w:footerReference w:type="default" r:id="rId33"/>
          <w:pgSz w:w="11906" w:h="16838" w:code="9"/>
          <w:pgMar w:top="2268" w:right="1134" w:bottom="1418" w:left="1134" w:header="1474" w:footer="1106" w:gutter="0"/>
          <w:pgNumType w:start="1"/>
          <w:cols w:space="708"/>
          <w:docGrid w:linePitch="360"/>
        </w:sectPr>
      </w:pPr>
    </w:p>
    <w:p w14:paraId="2253BDA6" w14:textId="203F6219" w:rsidR="00C468CA" w:rsidRDefault="00C468CA" w:rsidP="00C468CA"/>
    <w:p w14:paraId="3AA32C8E" w14:textId="77777777" w:rsidR="009411DC" w:rsidRDefault="009411DC" w:rsidP="00C468CA"/>
    <w:p w14:paraId="47C60471" w14:textId="67938B4B" w:rsidR="002800E3" w:rsidRPr="00C73A8F" w:rsidRDefault="002800E3" w:rsidP="00C73A8F">
      <w:pPr>
        <w:pStyle w:val="Nadpis1"/>
        <w:spacing w:after="320"/>
      </w:pPr>
      <w:bookmarkStart w:id="1" w:name="_Toc167782398"/>
      <w:r>
        <w:t>BALANCE SHEET</w:t>
      </w:r>
      <w:bookmarkEnd w:id="1"/>
    </w:p>
    <w:p w14:paraId="12A54223" w14:textId="0C935F4D" w:rsidR="002800E3" w:rsidRPr="00C73A8F" w:rsidRDefault="002800E3" w:rsidP="002800E3">
      <w:pPr>
        <w:rPr>
          <w:sz w:val="18"/>
          <w:szCs w:val="18"/>
        </w:rPr>
      </w:pPr>
      <w:r>
        <w:rPr>
          <w:sz w:val="18"/>
        </w:rPr>
        <w:t>In CZK thousands</w:t>
      </w:r>
    </w:p>
    <w:p w14:paraId="41EB847D" w14:textId="77777777" w:rsidR="00C73A8F" w:rsidRDefault="00C73A8F" w:rsidP="002800E3">
      <w:pPr>
        <w:rPr>
          <w:sz w:val="18"/>
          <w:szCs w:val="18"/>
        </w:rPr>
      </w:pPr>
    </w:p>
    <w:tbl>
      <w:tblPr>
        <w:tblStyle w:val="Mkatabulky"/>
        <w:tblW w:w="9752"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972"/>
        <w:gridCol w:w="3840"/>
        <w:gridCol w:w="992"/>
        <w:gridCol w:w="1985"/>
        <w:gridCol w:w="1963"/>
      </w:tblGrid>
      <w:tr w:rsidR="00C73A8F" w:rsidRPr="00C73A8F" w14:paraId="5ABA18A8" w14:textId="77777777" w:rsidTr="00F35514">
        <w:trPr>
          <w:trHeight w:val="595"/>
        </w:trPr>
        <w:tc>
          <w:tcPr>
            <w:tcW w:w="972" w:type="dxa"/>
            <w:tcBorders>
              <w:bottom w:val="single" w:sz="18" w:space="0" w:color="57CFFD"/>
            </w:tcBorders>
          </w:tcPr>
          <w:p w14:paraId="4D6D2E1C" w14:textId="77777777" w:rsidR="00C73A8F" w:rsidRPr="00C73A8F" w:rsidRDefault="00C73A8F" w:rsidP="007B44BA">
            <w:pPr>
              <w:rPr>
                <w:b/>
                <w:bCs/>
              </w:rPr>
            </w:pPr>
            <w:r>
              <w:rPr>
                <w:b/>
              </w:rPr>
              <w:t>Number</w:t>
            </w:r>
          </w:p>
        </w:tc>
        <w:tc>
          <w:tcPr>
            <w:tcW w:w="3840" w:type="dxa"/>
            <w:tcBorders>
              <w:bottom w:val="single" w:sz="18" w:space="0" w:color="57CFFD"/>
            </w:tcBorders>
          </w:tcPr>
          <w:p w14:paraId="708EBA5E" w14:textId="77777777" w:rsidR="00C73A8F" w:rsidRPr="00C73A8F" w:rsidRDefault="00C73A8F" w:rsidP="007B44BA">
            <w:pPr>
              <w:rPr>
                <w:b/>
                <w:bCs/>
              </w:rPr>
            </w:pPr>
            <w:r>
              <w:rPr>
                <w:b/>
              </w:rPr>
              <w:t>Assets</w:t>
            </w:r>
          </w:p>
        </w:tc>
        <w:tc>
          <w:tcPr>
            <w:tcW w:w="992" w:type="dxa"/>
            <w:tcBorders>
              <w:bottom w:val="single" w:sz="18" w:space="0" w:color="57CFFD"/>
            </w:tcBorders>
          </w:tcPr>
          <w:p w14:paraId="2E908BF4" w14:textId="77777777" w:rsidR="00C73A8F" w:rsidRPr="00C73A8F" w:rsidRDefault="00C73A8F" w:rsidP="00C73A8F">
            <w:pPr>
              <w:jc w:val="center"/>
              <w:rPr>
                <w:b/>
                <w:bCs/>
              </w:rPr>
            </w:pPr>
            <w:r>
              <w:rPr>
                <w:b/>
              </w:rPr>
              <w:t>Note</w:t>
            </w:r>
          </w:p>
        </w:tc>
        <w:tc>
          <w:tcPr>
            <w:tcW w:w="1985" w:type="dxa"/>
            <w:tcBorders>
              <w:bottom w:val="single" w:sz="18" w:space="0" w:color="57CFFD"/>
            </w:tcBorders>
          </w:tcPr>
          <w:p w14:paraId="7A55E761" w14:textId="093F2A98" w:rsidR="00C73A8F" w:rsidRPr="00F35514" w:rsidRDefault="00C73A8F" w:rsidP="00C73A8F">
            <w:pPr>
              <w:jc w:val="center"/>
              <w:rPr>
                <w:b/>
                <w:bCs/>
                <w:spacing w:val="-4"/>
              </w:rPr>
            </w:pPr>
            <w:r w:rsidRPr="00F35514">
              <w:rPr>
                <w:b/>
                <w:spacing w:val="-4"/>
              </w:rPr>
              <w:t>Balance as of 31</w:t>
            </w:r>
            <w:r w:rsidR="00F35514">
              <w:rPr>
                <w:b/>
                <w:spacing w:val="-4"/>
              </w:rPr>
              <w:t> </w:t>
            </w:r>
            <w:r w:rsidRPr="00F35514">
              <w:rPr>
                <w:b/>
                <w:spacing w:val="-4"/>
              </w:rPr>
              <w:t>December 2023</w:t>
            </w:r>
          </w:p>
        </w:tc>
        <w:tc>
          <w:tcPr>
            <w:tcW w:w="1963" w:type="dxa"/>
            <w:tcBorders>
              <w:bottom w:val="single" w:sz="18" w:space="0" w:color="57CFFD"/>
            </w:tcBorders>
          </w:tcPr>
          <w:p w14:paraId="4C9A68FA" w14:textId="7747B8BF" w:rsidR="00C73A8F" w:rsidRPr="00F35514" w:rsidRDefault="00C73A8F" w:rsidP="00C73A8F">
            <w:pPr>
              <w:jc w:val="center"/>
              <w:rPr>
                <w:b/>
                <w:bCs/>
                <w:spacing w:val="-4"/>
              </w:rPr>
            </w:pPr>
            <w:r w:rsidRPr="00F35514">
              <w:rPr>
                <w:b/>
                <w:spacing w:val="-4"/>
              </w:rPr>
              <w:t>Balance as of 31</w:t>
            </w:r>
            <w:r w:rsidR="00F35514">
              <w:rPr>
                <w:b/>
                <w:spacing w:val="-4"/>
              </w:rPr>
              <w:t> </w:t>
            </w:r>
            <w:r w:rsidRPr="00F35514">
              <w:rPr>
                <w:b/>
                <w:spacing w:val="-4"/>
              </w:rPr>
              <w:t>December 2022</w:t>
            </w:r>
          </w:p>
        </w:tc>
      </w:tr>
      <w:tr w:rsidR="00C73A8F" w:rsidRPr="00C73A8F" w14:paraId="37D5C0C0" w14:textId="77777777" w:rsidTr="00F35514">
        <w:trPr>
          <w:trHeight w:val="295"/>
        </w:trPr>
        <w:tc>
          <w:tcPr>
            <w:tcW w:w="972" w:type="dxa"/>
            <w:tcBorders>
              <w:top w:val="single" w:sz="18" w:space="0" w:color="57CFFD"/>
            </w:tcBorders>
          </w:tcPr>
          <w:p w14:paraId="3050DD11" w14:textId="77777777" w:rsidR="00C73A8F" w:rsidRPr="0010458D" w:rsidRDefault="00C73A8F" w:rsidP="007B44BA">
            <w:pPr>
              <w:rPr>
                <w:b/>
                <w:bCs/>
              </w:rPr>
            </w:pPr>
            <w:r>
              <w:rPr>
                <w:b/>
              </w:rPr>
              <w:t>11.</w:t>
            </w:r>
          </w:p>
        </w:tc>
        <w:tc>
          <w:tcPr>
            <w:tcW w:w="3840" w:type="dxa"/>
            <w:tcBorders>
              <w:top w:val="single" w:sz="18" w:space="0" w:color="57CFFD"/>
            </w:tcBorders>
          </w:tcPr>
          <w:p w14:paraId="293DAE91" w14:textId="77777777" w:rsidR="00C73A8F" w:rsidRPr="0010458D" w:rsidRDefault="00C73A8F" w:rsidP="007B44BA">
            <w:pPr>
              <w:rPr>
                <w:b/>
                <w:bCs/>
              </w:rPr>
            </w:pPr>
            <w:r>
              <w:rPr>
                <w:b/>
              </w:rPr>
              <w:t>Other assets</w:t>
            </w:r>
          </w:p>
        </w:tc>
        <w:tc>
          <w:tcPr>
            <w:tcW w:w="992" w:type="dxa"/>
            <w:tcBorders>
              <w:top w:val="single" w:sz="18" w:space="0" w:color="57CFFD"/>
            </w:tcBorders>
          </w:tcPr>
          <w:p w14:paraId="3E5EBEE7" w14:textId="77777777" w:rsidR="00C73A8F" w:rsidRPr="0010458D" w:rsidRDefault="00C73A8F" w:rsidP="0010458D">
            <w:pPr>
              <w:jc w:val="center"/>
            </w:pPr>
            <w:r>
              <w:t>6.1</w:t>
            </w:r>
          </w:p>
        </w:tc>
        <w:tc>
          <w:tcPr>
            <w:tcW w:w="1985" w:type="dxa"/>
            <w:tcBorders>
              <w:top w:val="single" w:sz="18" w:space="0" w:color="57CFFD"/>
            </w:tcBorders>
          </w:tcPr>
          <w:p w14:paraId="53CE6FAB" w14:textId="77777777" w:rsidR="00C73A8F" w:rsidRPr="0010458D" w:rsidRDefault="00C73A8F" w:rsidP="0010458D">
            <w:pPr>
              <w:jc w:val="right"/>
              <w:rPr>
                <w:b/>
                <w:bCs/>
              </w:rPr>
            </w:pPr>
            <w:r>
              <w:rPr>
                <w:b/>
              </w:rPr>
              <w:t>0</w:t>
            </w:r>
          </w:p>
        </w:tc>
        <w:tc>
          <w:tcPr>
            <w:tcW w:w="1963" w:type="dxa"/>
            <w:tcBorders>
              <w:top w:val="single" w:sz="18" w:space="0" w:color="57CFFD"/>
            </w:tcBorders>
          </w:tcPr>
          <w:p w14:paraId="319EE576" w14:textId="77777777" w:rsidR="00C73A8F" w:rsidRPr="0010458D" w:rsidRDefault="00C73A8F" w:rsidP="0010458D">
            <w:pPr>
              <w:jc w:val="right"/>
              <w:rPr>
                <w:b/>
                <w:bCs/>
              </w:rPr>
            </w:pPr>
            <w:r>
              <w:rPr>
                <w:b/>
              </w:rPr>
              <w:t>0</w:t>
            </w:r>
          </w:p>
        </w:tc>
      </w:tr>
      <w:tr w:rsidR="00C73A8F" w:rsidRPr="00C73A8F" w14:paraId="2F3CC971" w14:textId="77777777" w:rsidTr="00F35514">
        <w:trPr>
          <w:trHeight w:val="295"/>
        </w:trPr>
        <w:tc>
          <w:tcPr>
            <w:tcW w:w="972" w:type="dxa"/>
          </w:tcPr>
          <w:p w14:paraId="1E505A46" w14:textId="77777777" w:rsidR="00C73A8F" w:rsidRPr="0010458D" w:rsidRDefault="00C73A8F" w:rsidP="007B44BA">
            <w:pPr>
              <w:rPr>
                <w:b/>
                <w:bCs/>
              </w:rPr>
            </w:pPr>
          </w:p>
        </w:tc>
        <w:tc>
          <w:tcPr>
            <w:tcW w:w="3840" w:type="dxa"/>
          </w:tcPr>
          <w:p w14:paraId="0BA3DEB7" w14:textId="77777777" w:rsidR="00C73A8F" w:rsidRPr="0010458D" w:rsidRDefault="00C73A8F" w:rsidP="007B44BA">
            <w:pPr>
              <w:rPr>
                <w:b/>
                <w:bCs/>
                <w:i/>
                <w:iCs/>
              </w:rPr>
            </w:pPr>
            <w:r>
              <w:rPr>
                <w:b/>
                <w:i/>
              </w:rPr>
              <w:t>Assets total</w:t>
            </w:r>
          </w:p>
        </w:tc>
        <w:tc>
          <w:tcPr>
            <w:tcW w:w="992" w:type="dxa"/>
          </w:tcPr>
          <w:p w14:paraId="28A3B732" w14:textId="60AD5E4D" w:rsidR="00C73A8F" w:rsidRPr="0010458D" w:rsidRDefault="00C73A8F" w:rsidP="0010458D">
            <w:pPr>
              <w:jc w:val="center"/>
            </w:pPr>
          </w:p>
        </w:tc>
        <w:tc>
          <w:tcPr>
            <w:tcW w:w="1985" w:type="dxa"/>
          </w:tcPr>
          <w:p w14:paraId="2BB7D328" w14:textId="77777777" w:rsidR="00C73A8F" w:rsidRPr="0010458D" w:rsidRDefault="00C73A8F" w:rsidP="0010458D">
            <w:pPr>
              <w:jc w:val="right"/>
              <w:rPr>
                <w:b/>
                <w:bCs/>
                <w:i/>
                <w:iCs/>
              </w:rPr>
            </w:pPr>
            <w:r>
              <w:rPr>
                <w:b/>
                <w:i/>
              </w:rPr>
              <w:t>0</w:t>
            </w:r>
          </w:p>
        </w:tc>
        <w:tc>
          <w:tcPr>
            <w:tcW w:w="1963" w:type="dxa"/>
          </w:tcPr>
          <w:p w14:paraId="462C5EC7" w14:textId="7607AD06" w:rsidR="00C73A8F" w:rsidRPr="0010458D" w:rsidRDefault="0010458D" w:rsidP="0010458D">
            <w:pPr>
              <w:jc w:val="right"/>
              <w:rPr>
                <w:b/>
                <w:bCs/>
                <w:i/>
                <w:iCs/>
              </w:rPr>
            </w:pPr>
            <w:r>
              <w:rPr>
                <w:b/>
                <w:i/>
              </w:rPr>
              <w:t>0</w:t>
            </w:r>
          </w:p>
        </w:tc>
      </w:tr>
    </w:tbl>
    <w:p w14:paraId="6CC9FADC" w14:textId="77777777" w:rsidR="0010458D" w:rsidRDefault="0010458D" w:rsidP="00BC0EFE">
      <w:pPr>
        <w:spacing w:after="40"/>
      </w:pPr>
    </w:p>
    <w:tbl>
      <w:tblPr>
        <w:tblStyle w:val="Mkatabulky"/>
        <w:tblW w:w="9752"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737"/>
        <w:gridCol w:w="4075"/>
        <w:gridCol w:w="992"/>
        <w:gridCol w:w="1985"/>
        <w:gridCol w:w="1963"/>
      </w:tblGrid>
      <w:tr w:rsidR="00C73A8F" w:rsidRPr="00C73A8F" w14:paraId="377F4281" w14:textId="77777777" w:rsidTr="00F35514">
        <w:trPr>
          <w:trHeight w:val="454"/>
        </w:trPr>
        <w:tc>
          <w:tcPr>
            <w:tcW w:w="737" w:type="dxa"/>
          </w:tcPr>
          <w:p w14:paraId="7EAB8D1D" w14:textId="77777777" w:rsidR="00C73A8F" w:rsidRPr="0010458D" w:rsidRDefault="00C73A8F" w:rsidP="007B44BA">
            <w:pPr>
              <w:rPr>
                <w:b/>
                <w:bCs/>
              </w:rPr>
            </w:pPr>
          </w:p>
        </w:tc>
        <w:tc>
          <w:tcPr>
            <w:tcW w:w="4075" w:type="dxa"/>
          </w:tcPr>
          <w:p w14:paraId="16517B43" w14:textId="77777777" w:rsidR="00C73A8F" w:rsidRPr="0010458D" w:rsidRDefault="00C73A8F" w:rsidP="007B44BA">
            <w:pPr>
              <w:rPr>
                <w:b/>
                <w:bCs/>
              </w:rPr>
            </w:pPr>
            <w:r>
              <w:rPr>
                <w:b/>
              </w:rPr>
              <w:t>Liabilities</w:t>
            </w:r>
          </w:p>
        </w:tc>
        <w:tc>
          <w:tcPr>
            <w:tcW w:w="992" w:type="dxa"/>
          </w:tcPr>
          <w:p w14:paraId="4EF27834" w14:textId="77777777" w:rsidR="00C73A8F" w:rsidRPr="0010458D" w:rsidRDefault="00C73A8F" w:rsidP="0010458D">
            <w:pPr>
              <w:jc w:val="center"/>
              <w:rPr>
                <w:b/>
                <w:bCs/>
              </w:rPr>
            </w:pPr>
            <w:r>
              <w:rPr>
                <w:b/>
              </w:rPr>
              <w:t>Note</w:t>
            </w:r>
          </w:p>
        </w:tc>
        <w:tc>
          <w:tcPr>
            <w:tcW w:w="1985" w:type="dxa"/>
          </w:tcPr>
          <w:p w14:paraId="46FA4BF1" w14:textId="057196BB" w:rsidR="00C73A8F" w:rsidRPr="0010458D" w:rsidRDefault="00C73A8F" w:rsidP="0010458D">
            <w:pPr>
              <w:jc w:val="center"/>
              <w:rPr>
                <w:b/>
                <w:bCs/>
              </w:rPr>
            </w:pPr>
            <w:r>
              <w:rPr>
                <w:b/>
              </w:rPr>
              <w:t>Balance as of 31</w:t>
            </w:r>
            <w:r w:rsidR="00F35514">
              <w:rPr>
                <w:b/>
              </w:rPr>
              <w:t> </w:t>
            </w:r>
            <w:r>
              <w:rPr>
                <w:b/>
              </w:rPr>
              <w:t>December 2023</w:t>
            </w:r>
          </w:p>
        </w:tc>
        <w:tc>
          <w:tcPr>
            <w:tcW w:w="1963" w:type="dxa"/>
          </w:tcPr>
          <w:p w14:paraId="0B40295B" w14:textId="44BB929E" w:rsidR="00C73A8F" w:rsidRPr="0010458D" w:rsidRDefault="00C73A8F" w:rsidP="0010458D">
            <w:pPr>
              <w:jc w:val="center"/>
              <w:rPr>
                <w:b/>
                <w:bCs/>
              </w:rPr>
            </w:pPr>
            <w:r>
              <w:rPr>
                <w:b/>
              </w:rPr>
              <w:t>Balance as of 31</w:t>
            </w:r>
            <w:r w:rsidR="00F35514">
              <w:rPr>
                <w:b/>
              </w:rPr>
              <w:t> </w:t>
            </w:r>
            <w:r>
              <w:rPr>
                <w:b/>
              </w:rPr>
              <w:t>December 2022</w:t>
            </w:r>
          </w:p>
        </w:tc>
      </w:tr>
      <w:tr w:rsidR="00C73A8F" w:rsidRPr="00C73A8F" w14:paraId="369C77E2" w14:textId="77777777" w:rsidTr="00F35514">
        <w:trPr>
          <w:trHeight w:val="340"/>
        </w:trPr>
        <w:tc>
          <w:tcPr>
            <w:tcW w:w="737" w:type="dxa"/>
          </w:tcPr>
          <w:p w14:paraId="28271C6A" w14:textId="77777777" w:rsidR="00C73A8F" w:rsidRPr="0010458D" w:rsidRDefault="00C73A8F" w:rsidP="007B44BA">
            <w:pPr>
              <w:rPr>
                <w:b/>
                <w:bCs/>
              </w:rPr>
            </w:pPr>
            <w:r>
              <w:rPr>
                <w:b/>
              </w:rPr>
              <w:t>12.</w:t>
            </w:r>
          </w:p>
        </w:tc>
        <w:tc>
          <w:tcPr>
            <w:tcW w:w="4075" w:type="dxa"/>
          </w:tcPr>
          <w:p w14:paraId="7F79E845" w14:textId="77777777" w:rsidR="00C73A8F" w:rsidRPr="0010458D" w:rsidRDefault="00C73A8F" w:rsidP="007B44BA">
            <w:pPr>
              <w:rPr>
                <w:b/>
                <w:bCs/>
              </w:rPr>
            </w:pPr>
            <w:r>
              <w:rPr>
                <w:b/>
              </w:rPr>
              <w:t>Capital funds</w:t>
            </w:r>
          </w:p>
        </w:tc>
        <w:tc>
          <w:tcPr>
            <w:tcW w:w="992" w:type="dxa"/>
          </w:tcPr>
          <w:p w14:paraId="02D09023" w14:textId="77777777" w:rsidR="00C73A8F" w:rsidRPr="0010458D" w:rsidRDefault="00C73A8F" w:rsidP="0010458D">
            <w:pPr>
              <w:jc w:val="center"/>
            </w:pPr>
            <w:r>
              <w:t>6.3</w:t>
            </w:r>
          </w:p>
        </w:tc>
        <w:tc>
          <w:tcPr>
            <w:tcW w:w="1985" w:type="dxa"/>
          </w:tcPr>
          <w:p w14:paraId="163645F1" w14:textId="77777777" w:rsidR="00C73A8F" w:rsidRPr="0010458D" w:rsidRDefault="00C73A8F" w:rsidP="0010458D">
            <w:pPr>
              <w:jc w:val="right"/>
              <w:rPr>
                <w:b/>
                <w:bCs/>
              </w:rPr>
            </w:pPr>
            <w:r>
              <w:rPr>
                <w:b/>
              </w:rPr>
              <w:t>0</w:t>
            </w:r>
          </w:p>
        </w:tc>
        <w:tc>
          <w:tcPr>
            <w:tcW w:w="1963" w:type="dxa"/>
          </w:tcPr>
          <w:p w14:paraId="3B25DD02" w14:textId="77777777" w:rsidR="00C73A8F" w:rsidRPr="0010458D" w:rsidRDefault="00C73A8F" w:rsidP="0010458D">
            <w:pPr>
              <w:jc w:val="right"/>
              <w:rPr>
                <w:b/>
                <w:bCs/>
              </w:rPr>
            </w:pPr>
            <w:r>
              <w:rPr>
                <w:b/>
              </w:rPr>
              <w:t>0</w:t>
            </w:r>
          </w:p>
        </w:tc>
      </w:tr>
      <w:tr w:rsidR="00C73A8F" w:rsidRPr="00C73A8F" w14:paraId="7C140E8C" w14:textId="77777777" w:rsidTr="00F35514">
        <w:trPr>
          <w:trHeight w:val="454"/>
        </w:trPr>
        <w:tc>
          <w:tcPr>
            <w:tcW w:w="737" w:type="dxa"/>
          </w:tcPr>
          <w:p w14:paraId="2BAFF0FE" w14:textId="77777777" w:rsidR="00C73A8F" w:rsidRPr="0010458D" w:rsidRDefault="00C73A8F" w:rsidP="007B44BA">
            <w:pPr>
              <w:rPr>
                <w:b/>
                <w:bCs/>
              </w:rPr>
            </w:pPr>
            <w:r>
              <w:rPr>
                <w:b/>
              </w:rPr>
              <w:t>14.</w:t>
            </w:r>
          </w:p>
        </w:tc>
        <w:tc>
          <w:tcPr>
            <w:tcW w:w="4075" w:type="dxa"/>
          </w:tcPr>
          <w:p w14:paraId="17BD1C96" w14:textId="77777777" w:rsidR="00C73A8F" w:rsidRPr="0010458D" w:rsidRDefault="00C73A8F" w:rsidP="007B44BA">
            <w:pPr>
              <w:rPr>
                <w:b/>
                <w:bCs/>
              </w:rPr>
            </w:pPr>
            <w:r>
              <w:rPr>
                <w:b/>
              </w:rPr>
              <w:t>Retained earnings or uncovered loss of previous periods</w:t>
            </w:r>
          </w:p>
        </w:tc>
        <w:tc>
          <w:tcPr>
            <w:tcW w:w="992" w:type="dxa"/>
          </w:tcPr>
          <w:p w14:paraId="4CFE77F0" w14:textId="77777777" w:rsidR="00C73A8F" w:rsidRPr="0010458D" w:rsidRDefault="00C73A8F" w:rsidP="0010458D">
            <w:pPr>
              <w:jc w:val="center"/>
            </w:pPr>
            <w:r>
              <w:t>6.4</w:t>
            </w:r>
          </w:p>
        </w:tc>
        <w:tc>
          <w:tcPr>
            <w:tcW w:w="1985" w:type="dxa"/>
          </w:tcPr>
          <w:p w14:paraId="594C1D09" w14:textId="77777777" w:rsidR="00C73A8F" w:rsidRPr="0010458D" w:rsidRDefault="00C73A8F" w:rsidP="0010458D">
            <w:pPr>
              <w:jc w:val="right"/>
              <w:rPr>
                <w:b/>
                <w:bCs/>
              </w:rPr>
            </w:pPr>
            <w:r>
              <w:rPr>
                <w:b/>
              </w:rPr>
              <w:t>0</w:t>
            </w:r>
          </w:p>
        </w:tc>
        <w:tc>
          <w:tcPr>
            <w:tcW w:w="1963" w:type="dxa"/>
          </w:tcPr>
          <w:p w14:paraId="5802BCDB" w14:textId="77777777" w:rsidR="00C73A8F" w:rsidRPr="0010458D" w:rsidRDefault="00C73A8F" w:rsidP="0010458D">
            <w:pPr>
              <w:jc w:val="right"/>
              <w:rPr>
                <w:b/>
                <w:bCs/>
              </w:rPr>
            </w:pPr>
            <w:r>
              <w:rPr>
                <w:b/>
              </w:rPr>
              <w:t>0</w:t>
            </w:r>
          </w:p>
        </w:tc>
      </w:tr>
      <w:tr w:rsidR="00C73A8F" w:rsidRPr="00C73A8F" w14:paraId="6973D84D" w14:textId="77777777" w:rsidTr="00F35514">
        <w:trPr>
          <w:trHeight w:val="295"/>
        </w:trPr>
        <w:tc>
          <w:tcPr>
            <w:tcW w:w="737" w:type="dxa"/>
          </w:tcPr>
          <w:p w14:paraId="287F0DC4" w14:textId="77777777" w:rsidR="00C73A8F" w:rsidRPr="0010458D" w:rsidRDefault="00C73A8F" w:rsidP="007B44BA">
            <w:pPr>
              <w:rPr>
                <w:b/>
                <w:bCs/>
              </w:rPr>
            </w:pPr>
          </w:p>
        </w:tc>
        <w:tc>
          <w:tcPr>
            <w:tcW w:w="4075" w:type="dxa"/>
          </w:tcPr>
          <w:p w14:paraId="2D3FEA40" w14:textId="77777777" w:rsidR="00C73A8F" w:rsidRPr="0010458D" w:rsidRDefault="00C73A8F" w:rsidP="007B44BA">
            <w:pPr>
              <w:rPr>
                <w:b/>
                <w:bCs/>
                <w:i/>
                <w:iCs/>
              </w:rPr>
            </w:pPr>
            <w:r>
              <w:rPr>
                <w:b/>
                <w:i/>
              </w:rPr>
              <w:t>Equity total</w:t>
            </w:r>
          </w:p>
        </w:tc>
        <w:tc>
          <w:tcPr>
            <w:tcW w:w="992" w:type="dxa"/>
          </w:tcPr>
          <w:p w14:paraId="080A6F1F" w14:textId="77777777" w:rsidR="00C73A8F" w:rsidRPr="0010458D" w:rsidRDefault="00C73A8F" w:rsidP="0010458D">
            <w:pPr>
              <w:jc w:val="center"/>
            </w:pPr>
          </w:p>
        </w:tc>
        <w:tc>
          <w:tcPr>
            <w:tcW w:w="1985" w:type="dxa"/>
          </w:tcPr>
          <w:p w14:paraId="1355B1E2" w14:textId="77777777" w:rsidR="00C73A8F" w:rsidRPr="0010458D" w:rsidRDefault="00C73A8F" w:rsidP="0010458D">
            <w:pPr>
              <w:jc w:val="right"/>
              <w:rPr>
                <w:b/>
                <w:bCs/>
                <w:i/>
                <w:iCs/>
              </w:rPr>
            </w:pPr>
            <w:r>
              <w:rPr>
                <w:b/>
                <w:i/>
              </w:rPr>
              <w:t>0</w:t>
            </w:r>
          </w:p>
        </w:tc>
        <w:tc>
          <w:tcPr>
            <w:tcW w:w="1963" w:type="dxa"/>
          </w:tcPr>
          <w:p w14:paraId="5995F8BA" w14:textId="77777777" w:rsidR="00C73A8F" w:rsidRPr="0010458D" w:rsidRDefault="00C73A8F" w:rsidP="0010458D">
            <w:pPr>
              <w:jc w:val="right"/>
              <w:rPr>
                <w:b/>
                <w:bCs/>
                <w:i/>
                <w:iCs/>
              </w:rPr>
            </w:pPr>
            <w:r>
              <w:rPr>
                <w:b/>
                <w:i/>
              </w:rPr>
              <w:t>0</w:t>
            </w:r>
          </w:p>
        </w:tc>
      </w:tr>
      <w:tr w:rsidR="0010458D" w:rsidRPr="00C73A8F" w14:paraId="4549D9DC" w14:textId="77777777" w:rsidTr="00F35514">
        <w:trPr>
          <w:trHeight w:val="295"/>
        </w:trPr>
        <w:tc>
          <w:tcPr>
            <w:tcW w:w="737" w:type="dxa"/>
          </w:tcPr>
          <w:p w14:paraId="1C3DEEEC" w14:textId="77777777" w:rsidR="0010458D" w:rsidRPr="0010458D" w:rsidRDefault="0010458D" w:rsidP="0010458D">
            <w:pPr>
              <w:rPr>
                <w:b/>
                <w:bCs/>
              </w:rPr>
            </w:pPr>
          </w:p>
        </w:tc>
        <w:tc>
          <w:tcPr>
            <w:tcW w:w="4075" w:type="dxa"/>
          </w:tcPr>
          <w:p w14:paraId="0F038B42" w14:textId="77777777" w:rsidR="0010458D" w:rsidRPr="0010458D" w:rsidRDefault="0010458D" w:rsidP="0010458D">
            <w:pPr>
              <w:rPr>
                <w:b/>
                <w:bCs/>
                <w:i/>
                <w:iCs/>
              </w:rPr>
            </w:pPr>
            <w:r>
              <w:rPr>
                <w:b/>
                <w:i/>
              </w:rPr>
              <w:t>Liabilities total</w:t>
            </w:r>
          </w:p>
        </w:tc>
        <w:tc>
          <w:tcPr>
            <w:tcW w:w="992" w:type="dxa"/>
          </w:tcPr>
          <w:p w14:paraId="16022D4F" w14:textId="75C6AA55" w:rsidR="0010458D" w:rsidRPr="0010458D" w:rsidRDefault="0010458D" w:rsidP="0010458D">
            <w:pPr>
              <w:jc w:val="center"/>
            </w:pPr>
          </w:p>
        </w:tc>
        <w:tc>
          <w:tcPr>
            <w:tcW w:w="1985" w:type="dxa"/>
          </w:tcPr>
          <w:p w14:paraId="6C90EA5E" w14:textId="77777777" w:rsidR="0010458D" w:rsidRPr="0010458D" w:rsidRDefault="0010458D" w:rsidP="0010458D">
            <w:pPr>
              <w:jc w:val="right"/>
              <w:rPr>
                <w:b/>
                <w:bCs/>
                <w:i/>
                <w:iCs/>
              </w:rPr>
            </w:pPr>
            <w:r>
              <w:rPr>
                <w:b/>
                <w:i/>
              </w:rPr>
              <w:t>0</w:t>
            </w:r>
          </w:p>
        </w:tc>
        <w:tc>
          <w:tcPr>
            <w:tcW w:w="1963" w:type="dxa"/>
          </w:tcPr>
          <w:p w14:paraId="0E7BFA9C" w14:textId="6C4D8C02" w:rsidR="0010458D" w:rsidRPr="0010458D" w:rsidRDefault="0010458D" w:rsidP="0010458D">
            <w:pPr>
              <w:jc w:val="right"/>
              <w:rPr>
                <w:b/>
                <w:bCs/>
                <w:i/>
                <w:iCs/>
              </w:rPr>
            </w:pPr>
            <w:r>
              <w:rPr>
                <w:b/>
                <w:i/>
              </w:rPr>
              <w:t>0</w:t>
            </w:r>
          </w:p>
        </w:tc>
      </w:tr>
    </w:tbl>
    <w:p w14:paraId="05A1844A" w14:textId="760119A4" w:rsidR="0010458D" w:rsidRDefault="0010458D" w:rsidP="0010458D"/>
    <w:p w14:paraId="23419E98" w14:textId="77777777" w:rsidR="0010458D" w:rsidRDefault="0010458D" w:rsidP="00BC0EFE">
      <w:pPr>
        <w:spacing w:after="160"/>
      </w:pPr>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973"/>
        <w:gridCol w:w="3839"/>
        <w:gridCol w:w="992"/>
        <w:gridCol w:w="1985"/>
        <w:gridCol w:w="1962"/>
      </w:tblGrid>
      <w:tr w:rsidR="00BC0EFE" w:rsidRPr="00C73A8F" w14:paraId="1739BF7F" w14:textId="77777777" w:rsidTr="00F35514">
        <w:trPr>
          <w:trHeight w:val="295"/>
        </w:trPr>
        <w:tc>
          <w:tcPr>
            <w:tcW w:w="973" w:type="dxa"/>
            <w:tcBorders>
              <w:bottom w:val="single" w:sz="18" w:space="0" w:color="57CFFD"/>
            </w:tcBorders>
          </w:tcPr>
          <w:p w14:paraId="69FB0135" w14:textId="77777777" w:rsidR="00C73A8F" w:rsidRPr="0010458D" w:rsidRDefault="00C73A8F" w:rsidP="007B44BA">
            <w:pPr>
              <w:rPr>
                <w:b/>
                <w:bCs/>
              </w:rPr>
            </w:pPr>
            <w:r>
              <w:rPr>
                <w:b/>
              </w:rPr>
              <w:t>Number</w:t>
            </w:r>
          </w:p>
        </w:tc>
        <w:tc>
          <w:tcPr>
            <w:tcW w:w="3839" w:type="dxa"/>
            <w:tcBorders>
              <w:bottom w:val="single" w:sz="18" w:space="0" w:color="57CFFD"/>
            </w:tcBorders>
          </w:tcPr>
          <w:p w14:paraId="5D6A3B6C" w14:textId="77777777" w:rsidR="00C73A8F" w:rsidRPr="0010458D" w:rsidRDefault="00C73A8F" w:rsidP="007B44BA">
            <w:pPr>
              <w:rPr>
                <w:b/>
                <w:bCs/>
              </w:rPr>
            </w:pPr>
            <w:r>
              <w:rPr>
                <w:b/>
              </w:rPr>
              <w:t>Off-balance sheet items</w:t>
            </w:r>
          </w:p>
        </w:tc>
        <w:tc>
          <w:tcPr>
            <w:tcW w:w="992" w:type="dxa"/>
            <w:tcBorders>
              <w:bottom w:val="single" w:sz="18" w:space="0" w:color="57CFFD"/>
            </w:tcBorders>
          </w:tcPr>
          <w:p w14:paraId="4F769106" w14:textId="77777777" w:rsidR="00C73A8F" w:rsidRPr="0010458D" w:rsidRDefault="00C73A8F" w:rsidP="0010458D">
            <w:pPr>
              <w:jc w:val="center"/>
              <w:rPr>
                <w:b/>
                <w:bCs/>
              </w:rPr>
            </w:pPr>
            <w:r>
              <w:rPr>
                <w:b/>
              </w:rPr>
              <w:t>Note</w:t>
            </w:r>
          </w:p>
        </w:tc>
        <w:tc>
          <w:tcPr>
            <w:tcW w:w="1985" w:type="dxa"/>
            <w:tcBorders>
              <w:bottom w:val="single" w:sz="18" w:space="0" w:color="57CFFD"/>
            </w:tcBorders>
          </w:tcPr>
          <w:p w14:paraId="12A67783" w14:textId="452C6F0C" w:rsidR="00C73A8F" w:rsidRPr="0010458D" w:rsidRDefault="00C73A8F" w:rsidP="0010458D">
            <w:pPr>
              <w:rPr>
                <w:b/>
                <w:bCs/>
              </w:rPr>
            </w:pPr>
            <w:r>
              <w:rPr>
                <w:b/>
              </w:rPr>
              <w:t>Balance as of 31</w:t>
            </w:r>
            <w:r w:rsidR="00F35514">
              <w:rPr>
                <w:b/>
              </w:rPr>
              <w:t> </w:t>
            </w:r>
            <w:r>
              <w:rPr>
                <w:b/>
              </w:rPr>
              <w:t>December 2023</w:t>
            </w:r>
          </w:p>
        </w:tc>
        <w:tc>
          <w:tcPr>
            <w:tcW w:w="1962" w:type="dxa"/>
            <w:tcBorders>
              <w:bottom w:val="single" w:sz="18" w:space="0" w:color="57CFFD"/>
            </w:tcBorders>
          </w:tcPr>
          <w:p w14:paraId="17439863" w14:textId="085188B0" w:rsidR="00C73A8F" w:rsidRPr="0010458D" w:rsidRDefault="00C73A8F" w:rsidP="0010458D">
            <w:pPr>
              <w:rPr>
                <w:b/>
                <w:bCs/>
              </w:rPr>
            </w:pPr>
            <w:r>
              <w:rPr>
                <w:b/>
              </w:rPr>
              <w:t>Balance as of 31</w:t>
            </w:r>
            <w:r w:rsidR="00F35514">
              <w:rPr>
                <w:b/>
              </w:rPr>
              <w:t> </w:t>
            </w:r>
            <w:r>
              <w:rPr>
                <w:b/>
              </w:rPr>
              <w:t>December 2022</w:t>
            </w:r>
          </w:p>
        </w:tc>
      </w:tr>
      <w:tr w:rsidR="00C73A8F" w:rsidRPr="00C73A8F" w14:paraId="693C3843" w14:textId="77777777" w:rsidTr="00F35514">
        <w:trPr>
          <w:trHeight w:val="295"/>
        </w:trPr>
        <w:tc>
          <w:tcPr>
            <w:tcW w:w="973" w:type="dxa"/>
            <w:tcBorders>
              <w:top w:val="single" w:sz="18" w:space="0" w:color="57CFFD"/>
            </w:tcBorders>
          </w:tcPr>
          <w:p w14:paraId="1D742116" w14:textId="77777777" w:rsidR="00C73A8F" w:rsidRPr="0010458D" w:rsidRDefault="00C73A8F" w:rsidP="007B44BA">
            <w:pPr>
              <w:rPr>
                <w:b/>
                <w:bCs/>
              </w:rPr>
            </w:pPr>
            <w:r>
              <w:rPr>
                <w:b/>
              </w:rPr>
              <w:t>8.</w:t>
            </w:r>
          </w:p>
        </w:tc>
        <w:tc>
          <w:tcPr>
            <w:tcW w:w="3839" w:type="dxa"/>
            <w:tcBorders>
              <w:top w:val="single" w:sz="18" w:space="0" w:color="57CFFD"/>
            </w:tcBorders>
          </w:tcPr>
          <w:p w14:paraId="0B261A71" w14:textId="77777777" w:rsidR="00C73A8F" w:rsidRPr="0010458D" w:rsidRDefault="00C73A8F" w:rsidP="007B44BA">
            <w:pPr>
              <w:rPr>
                <w:b/>
                <w:bCs/>
              </w:rPr>
            </w:pPr>
            <w:r>
              <w:rPr>
                <w:b/>
              </w:rPr>
              <w:t>Values handed over for management</w:t>
            </w:r>
          </w:p>
        </w:tc>
        <w:tc>
          <w:tcPr>
            <w:tcW w:w="992" w:type="dxa"/>
            <w:tcBorders>
              <w:top w:val="single" w:sz="18" w:space="0" w:color="57CFFD"/>
            </w:tcBorders>
          </w:tcPr>
          <w:p w14:paraId="4FD12589" w14:textId="77777777" w:rsidR="00C73A8F" w:rsidRPr="0010458D" w:rsidRDefault="00C73A8F" w:rsidP="0010458D">
            <w:pPr>
              <w:jc w:val="center"/>
            </w:pPr>
            <w:r>
              <w:t>6.5</w:t>
            </w:r>
          </w:p>
        </w:tc>
        <w:tc>
          <w:tcPr>
            <w:tcW w:w="1985" w:type="dxa"/>
            <w:tcBorders>
              <w:top w:val="single" w:sz="18" w:space="0" w:color="57CFFD"/>
            </w:tcBorders>
          </w:tcPr>
          <w:p w14:paraId="2599D35C" w14:textId="77777777" w:rsidR="00C73A8F" w:rsidRPr="0010458D" w:rsidRDefault="00C73A8F" w:rsidP="0010458D">
            <w:pPr>
              <w:jc w:val="right"/>
              <w:rPr>
                <w:b/>
                <w:bCs/>
              </w:rPr>
            </w:pPr>
            <w:r>
              <w:rPr>
                <w:b/>
              </w:rPr>
              <w:t>0</w:t>
            </w:r>
          </w:p>
        </w:tc>
        <w:tc>
          <w:tcPr>
            <w:tcW w:w="1962" w:type="dxa"/>
            <w:tcBorders>
              <w:top w:val="single" w:sz="18" w:space="0" w:color="57CFFD"/>
            </w:tcBorders>
          </w:tcPr>
          <w:p w14:paraId="194E3B0E" w14:textId="77777777" w:rsidR="00C73A8F" w:rsidRPr="0010458D" w:rsidRDefault="00C73A8F" w:rsidP="0010458D">
            <w:pPr>
              <w:jc w:val="right"/>
              <w:rPr>
                <w:b/>
                <w:bCs/>
              </w:rPr>
            </w:pPr>
            <w:r>
              <w:rPr>
                <w:b/>
              </w:rPr>
              <w:t>0</w:t>
            </w:r>
          </w:p>
        </w:tc>
      </w:tr>
    </w:tbl>
    <w:p w14:paraId="4E128CD8" w14:textId="1514C1C6" w:rsidR="00BC0EFE" w:rsidRDefault="00FD0CCE" w:rsidP="002800E3">
      <w:pPr>
        <w:rPr>
          <w:sz w:val="18"/>
          <w:szCs w:val="18"/>
        </w:rPr>
      </w:pPr>
      <w:r>
        <w:rPr>
          <w:noProof/>
        </w:rPr>
        <w:drawing>
          <wp:anchor distT="0" distB="0" distL="114300" distR="114300" simplePos="0" relativeHeight="251687936" behindDoc="1" locked="0" layoutInCell="1" allowOverlap="1" wp14:anchorId="58B3190D" wp14:editId="592D8848">
            <wp:simplePos x="0" y="0"/>
            <wp:positionH relativeFrom="margin">
              <wp:posOffset>4313208</wp:posOffset>
            </wp:positionH>
            <wp:positionV relativeFrom="page">
              <wp:posOffset>9253915</wp:posOffset>
            </wp:positionV>
            <wp:extent cx="917575" cy="923290"/>
            <wp:effectExtent l="0" t="0" r="0" b="0"/>
            <wp:wrapNone/>
            <wp:docPr id="40"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38B214FC" w14:textId="7FD8E873" w:rsidR="002800E3" w:rsidRPr="00C73A8F" w:rsidRDefault="002800E3" w:rsidP="00C468CA">
      <w:pPr>
        <w:pStyle w:val="Nadpis1"/>
        <w:spacing w:after="800"/>
      </w:pPr>
      <w:bookmarkStart w:id="2" w:name="_Toc167782399"/>
      <w:r>
        <w:lastRenderedPageBreak/>
        <w:t>PROFIT AND LOSS SHEET FOR THE PERIOD ENDING 31</w:t>
      </w:r>
      <w:r w:rsidRPr="006303D8">
        <w:t>st</w:t>
      </w:r>
      <w:r w:rsidR="006303D8">
        <w:t> </w:t>
      </w:r>
      <w:r>
        <w:t>DECEMBER 2023</w:t>
      </w:r>
      <w:bookmarkEnd w:id="2"/>
    </w:p>
    <w:p w14:paraId="22DBCB36" w14:textId="1707AE0E" w:rsidR="002800E3" w:rsidRPr="00C468CA" w:rsidRDefault="002800E3" w:rsidP="002800E3">
      <w:pPr>
        <w:rPr>
          <w:sz w:val="22"/>
          <w:szCs w:val="22"/>
        </w:rPr>
      </w:pPr>
      <w:r>
        <w:rPr>
          <w:sz w:val="22"/>
        </w:rPr>
        <w:t>No income or costs were recognised in the current period or the previous comparable period.</w:t>
      </w:r>
    </w:p>
    <w:p w14:paraId="500CDDC8" w14:textId="27BA3845" w:rsidR="00C468CA" w:rsidRDefault="00FD0CCE" w:rsidP="002800E3">
      <w:pPr>
        <w:rPr>
          <w:sz w:val="22"/>
          <w:szCs w:val="22"/>
        </w:rPr>
      </w:pPr>
      <w:r>
        <w:rPr>
          <w:noProof/>
        </w:rPr>
        <w:drawing>
          <wp:anchor distT="0" distB="0" distL="114300" distR="114300" simplePos="0" relativeHeight="251689984" behindDoc="1" locked="0" layoutInCell="1" allowOverlap="1" wp14:anchorId="22FEC379" wp14:editId="24A32C83">
            <wp:simplePos x="0" y="0"/>
            <wp:positionH relativeFrom="margin">
              <wp:posOffset>4468087</wp:posOffset>
            </wp:positionH>
            <wp:positionV relativeFrom="page">
              <wp:posOffset>9368491</wp:posOffset>
            </wp:positionV>
            <wp:extent cx="917575" cy="923290"/>
            <wp:effectExtent l="0" t="0" r="0" b="0"/>
            <wp:wrapNone/>
            <wp:docPr id="41"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650F8AEA" w14:textId="0CEDF792" w:rsidR="002800E3" w:rsidRPr="00C468CA" w:rsidRDefault="002800E3" w:rsidP="009411DC">
      <w:pPr>
        <w:pStyle w:val="Nadpis1"/>
        <w:spacing w:after="400"/>
      </w:pPr>
      <w:bookmarkStart w:id="3" w:name="_Toc167782400"/>
      <w:r>
        <w:lastRenderedPageBreak/>
        <w:t>STATEMENT OF CHANGES IN EQUITY FOR THE PERIOD ENDING 31st DECEMBER 2023</w:t>
      </w:r>
      <w:bookmarkEnd w:id="3"/>
    </w:p>
    <w:p w14:paraId="20512AF8" w14:textId="0E77A6A8" w:rsidR="002800E3" w:rsidRDefault="002800E3" w:rsidP="002800E3">
      <w:pPr>
        <w:rPr>
          <w:sz w:val="18"/>
          <w:szCs w:val="18"/>
        </w:rPr>
      </w:pPr>
      <w:r>
        <w:rPr>
          <w:sz w:val="18"/>
        </w:rPr>
        <w:t>In CZK thousands</w:t>
      </w:r>
    </w:p>
    <w:p w14:paraId="59429B77" w14:textId="77777777" w:rsidR="009411DC" w:rsidRPr="009411DC" w:rsidRDefault="009411DC" w:rsidP="002800E3">
      <w:pPr>
        <w:rPr>
          <w:sz w:val="18"/>
          <w:szCs w:val="18"/>
        </w:rPr>
      </w:pPr>
    </w:p>
    <w:tbl>
      <w:tblPr>
        <w:tblStyle w:val="Mkatabulky"/>
        <w:tblW w:w="9752"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4706"/>
        <w:gridCol w:w="1871"/>
        <w:gridCol w:w="2041"/>
        <w:gridCol w:w="1134"/>
      </w:tblGrid>
      <w:tr w:rsidR="009411DC" w:rsidRPr="009411DC" w14:paraId="009BE28B" w14:textId="77777777" w:rsidTr="009411DC">
        <w:trPr>
          <w:trHeight w:val="624"/>
        </w:trPr>
        <w:tc>
          <w:tcPr>
            <w:tcW w:w="4706" w:type="dxa"/>
          </w:tcPr>
          <w:p w14:paraId="3862983C" w14:textId="77777777" w:rsidR="009411DC" w:rsidRPr="009411DC" w:rsidRDefault="009411DC" w:rsidP="004A25E0">
            <w:pPr>
              <w:rPr>
                <w:b/>
                <w:bCs/>
              </w:rPr>
            </w:pPr>
          </w:p>
        </w:tc>
        <w:tc>
          <w:tcPr>
            <w:tcW w:w="1871" w:type="dxa"/>
          </w:tcPr>
          <w:p w14:paraId="3976FE2E" w14:textId="77777777" w:rsidR="009411DC" w:rsidRPr="009411DC" w:rsidRDefault="009411DC" w:rsidP="009411DC">
            <w:pPr>
              <w:jc w:val="center"/>
              <w:rPr>
                <w:b/>
                <w:bCs/>
              </w:rPr>
            </w:pPr>
            <w:r>
              <w:rPr>
                <w:b/>
              </w:rPr>
              <w:t>Capital funds</w:t>
            </w:r>
          </w:p>
        </w:tc>
        <w:tc>
          <w:tcPr>
            <w:tcW w:w="2041" w:type="dxa"/>
          </w:tcPr>
          <w:p w14:paraId="2501F006" w14:textId="77777777" w:rsidR="009411DC" w:rsidRPr="009411DC" w:rsidRDefault="009411DC" w:rsidP="009411DC">
            <w:pPr>
              <w:jc w:val="center"/>
              <w:rPr>
                <w:b/>
                <w:bCs/>
              </w:rPr>
            </w:pPr>
            <w:r>
              <w:rPr>
                <w:b/>
              </w:rPr>
              <w:t>Undivided profit (loss)</w:t>
            </w:r>
          </w:p>
        </w:tc>
        <w:tc>
          <w:tcPr>
            <w:tcW w:w="1134" w:type="dxa"/>
          </w:tcPr>
          <w:p w14:paraId="5661CA54" w14:textId="77777777" w:rsidR="009411DC" w:rsidRPr="009411DC" w:rsidRDefault="009411DC" w:rsidP="009411DC">
            <w:pPr>
              <w:jc w:val="center"/>
              <w:rPr>
                <w:b/>
                <w:bCs/>
              </w:rPr>
            </w:pPr>
            <w:r>
              <w:rPr>
                <w:b/>
              </w:rPr>
              <w:t>Total</w:t>
            </w:r>
          </w:p>
        </w:tc>
      </w:tr>
      <w:tr w:rsidR="009411DC" w:rsidRPr="009411DC" w14:paraId="4BDD1819" w14:textId="77777777" w:rsidTr="009411DC">
        <w:trPr>
          <w:trHeight w:val="295"/>
        </w:trPr>
        <w:tc>
          <w:tcPr>
            <w:tcW w:w="4706" w:type="dxa"/>
          </w:tcPr>
          <w:p w14:paraId="774EA2CB" w14:textId="77777777" w:rsidR="009411DC" w:rsidRPr="009411DC" w:rsidRDefault="009411DC" w:rsidP="009411DC">
            <w:pPr>
              <w:rPr>
                <w:b/>
                <w:bCs/>
              </w:rPr>
            </w:pPr>
            <w:r>
              <w:rPr>
                <w:b/>
              </w:rPr>
              <w:t>Balance as of 31 December 2022</w:t>
            </w:r>
          </w:p>
        </w:tc>
        <w:tc>
          <w:tcPr>
            <w:tcW w:w="1871" w:type="dxa"/>
          </w:tcPr>
          <w:p w14:paraId="1EC83DB6" w14:textId="77777777" w:rsidR="009411DC" w:rsidRPr="009411DC" w:rsidRDefault="009411DC" w:rsidP="009411DC">
            <w:pPr>
              <w:jc w:val="right"/>
              <w:rPr>
                <w:b/>
                <w:bCs/>
              </w:rPr>
            </w:pPr>
            <w:r>
              <w:rPr>
                <w:b/>
              </w:rPr>
              <w:t>0</w:t>
            </w:r>
          </w:p>
        </w:tc>
        <w:tc>
          <w:tcPr>
            <w:tcW w:w="2041" w:type="dxa"/>
          </w:tcPr>
          <w:p w14:paraId="02F426CB" w14:textId="77777777" w:rsidR="009411DC" w:rsidRPr="009411DC" w:rsidRDefault="009411DC" w:rsidP="009411DC">
            <w:pPr>
              <w:jc w:val="right"/>
              <w:rPr>
                <w:b/>
                <w:bCs/>
              </w:rPr>
            </w:pPr>
            <w:r>
              <w:rPr>
                <w:b/>
              </w:rPr>
              <w:t>0</w:t>
            </w:r>
          </w:p>
        </w:tc>
        <w:tc>
          <w:tcPr>
            <w:tcW w:w="1134" w:type="dxa"/>
          </w:tcPr>
          <w:p w14:paraId="6B80EBA5" w14:textId="77777777" w:rsidR="009411DC" w:rsidRPr="009411DC" w:rsidRDefault="009411DC" w:rsidP="009411DC">
            <w:pPr>
              <w:jc w:val="right"/>
              <w:rPr>
                <w:b/>
                <w:bCs/>
              </w:rPr>
            </w:pPr>
            <w:r>
              <w:rPr>
                <w:b/>
              </w:rPr>
              <w:t>0</w:t>
            </w:r>
          </w:p>
        </w:tc>
      </w:tr>
      <w:tr w:rsidR="009411DC" w:rsidRPr="009411DC" w14:paraId="4D80D9A2" w14:textId="77777777" w:rsidTr="009411DC">
        <w:trPr>
          <w:trHeight w:val="295"/>
        </w:trPr>
        <w:tc>
          <w:tcPr>
            <w:tcW w:w="4706" w:type="dxa"/>
          </w:tcPr>
          <w:p w14:paraId="7BF24AEC" w14:textId="77777777" w:rsidR="009411DC" w:rsidRPr="009411DC" w:rsidRDefault="009411DC" w:rsidP="009411DC">
            <w:pPr>
              <w:rPr>
                <w:b/>
                <w:bCs/>
              </w:rPr>
            </w:pPr>
            <w:r>
              <w:rPr>
                <w:b/>
              </w:rPr>
              <w:t>Liability capitalisation</w:t>
            </w:r>
          </w:p>
        </w:tc>
        <w:tc>
          <w:tcPr>
            <w:tcW w:w="1871" w:type="dxa"/>
          </w:tcPr>
          <w:p w14:paraId="193149C1" w14:textId="77777777" w:rsidR="009411DC" w:rsidRPr="009411DC" w:rsidRDefault="009411DC" w:rsidP="009411DC">
            <w:pPr>
              <w:jc w:val="right"/>
            </w:pPr>
            <w:r>
              <w:t>0</w:t>
            </w:r>
          </w:p>
        </w:tc>
        <w:tc>
          <w:tcPr>
            <w:tcW w:w="2041" w:type="dxa"/>
          </w:tcPr>
          <w:p w14:paraId="12E73B12" w14:textId="77777777" w:rsidR="009411DC" w:rsidRPr="009411DC" w:rsidRDefault="009411DC" w:rsidP="009411DC">
            <w:pPr>
              <w:jc w:val="right"/>
            </w:pPr>
            <w:r>
              <w:t>0</w:t>
            </w:r>
          </w:p>
        </w:tc>
        <w:tc>
          <w:tcPr>
            <w:tcW w:w="1134" w:type="dxa"/>
          </w:tcPr>
          <w:p w14:paraId="4BD1DFBB" w14:textId="77777777" w:rsidR="009411DC" w:rsidRPr="009411DC" w:rsidRDefault="009411DC" w:rsidP="009411DC">
            <w:pPr>
              <w:jc w:val="right"/>
              <w:rPr>
                <w:b/>
                <w:bCs/>
              </w:rPr>
            </w:pPr>
            <w:r>
              <w:rPr>
                <w:b/>
              </w:rPr>
              <w:t>0</w:t>
            </w:r>
          </w:p>
        </w:tc>
      </w:tr>
      <w:tr w:rsidR="009411DC" w:rsidRPr="009411DC" w14:paraId="2C0F6BBA" w14:textId="77777777" w:rsidTr="009411DC">
        <w:trPr>
          <w:trHeight w:val="295"/>
        </w:trPr>
        <w:tc>
          <w:tcPr>
            <w:tcW w:w="4706" w:type="dxa"/>
          </w:tcPr>
          <w:p w14:paraId="6329E761" w14:textId="77777777" w:rsidR="009411DC" w:rsidRPr="009411DC" w:rsidRDefault="009411DC" w:rsidP="009411DC">
            <w:pPr>
              <w:rPr>
                <w:b/>
                <w:bCs/>
              </w:rPr>
            </w:pPr>
            <w:r>
              <w:rPr>
                <w:b/>
              </w:rPr>
              <w:t>Repayment of losses from previous years from capital funds</w:t>
            </w:r>
          </w:p>
        </w:tc>
        <w:tc>
          <w:tcPr>
            <w:tcW w:w="1871" w:type="dxa"/>
          </w:tcPr>
          <w:p w14:paraId="599E51AC" w14:textId="77777777" w:rsidR="009411DC" w:rsidRPr="009411DC" w:rsidRDefault="009411DC" w:rsidP="009411DC">
            <w:pPr>
              <w:jc w:val="right"/>
            </w:pPr>
            <w:r>
              <w:t>0</w:t>
            </w:r>
          </w:p>
        </w:tc>
        <w:tc>
          <w:tcPr>
            <w:tcW w:w="2041" w:type="dxa"/>
          </w:tcPr>
          <w:p w14:paraId="29B020BB" w14:textId="77777777" w:rsidR="009411DC" w:rsidRPr="009411DC" w:rsidRDefault="009411DC" w:rsidP="009411DC">
            <w:pPr>
              <w:jc w:val="right"/>
            </w:pPr>
            <w:r>
              <w:t>0</w:t>
            </w:r>
          </w:p>
        </w:tc>
        <w:tc>
          <w:tcPr>
            <w:tcW w:w="1134" w:type="dxa"/>
          </w:tcPr>
          <w:p w14:paraId="64E47954" w14:textId="77777777" w:rsidR="009411DC" w:rsidRPr="009411DC" w:rsidRDefault="009411DC" w:rsidP="009411DC">
            <w:pPr>
              <w:jc w:val="right"/>
              <w:rPr>
                <w:b/>
                <w:bCs/>
              </w:rPr>
            </w:pPr>
            <w:r>
              <w:rPr>
                <w:b/>
              </w:rPr>
              <w:t>0</w:t>
            </w:r>
          </w:p>
        </w:tc>
      </w:tr>
      <w:tr w:rsidR="009411DC" w:rsidRPr="009411DC" w14:paraId="7ED9D54B" w14:textId="77777777" w:rsidTr="009411DC">
        <w:trPr>
          <w:trHeight w:val="295"/>
        </w:trPr>
        <w:tc>
          <w:tcPr>
            <w:tcW w:w="4706" w:type="dxa"/>
          </w:tcPr>
          <w:p w14:paraId="66A47ABC" w14:textId="77777777" w:rsidR="009411DC" w:rsidRPr="009411DC" w:rsidRDefault="009411DC" w:rsidP="009411DC">
            <w:pPr>
              <w:rPr>
                <w:b/>
                <w:bCs/>
              </w:rPr>
            </w:pPr>
            <w:r>
              <w:rPr>
                <w:b/>
              </w:rPr>
              <w:t>Balance as of 31 December 2023</w:t>
            </w:r>
          </w:p>
        </w:tc>
        <w:tc>
          <w:tcPr>
            <w:tcW w:w="1871" w:type="dxa"/>
          </w:tcPr>
          <w:p w14:paraId="4F057907" w14:textId="77777777" w:rsidR="009411DC" w:rsidRPr="009411DC" w:rsidRDefault="009411DC" w:rsidP="009411DC">
            <w:pPr>
              <w:jc w:val="right"/>
              <w:rPr>
                <w:b/>
                <w:bCs/>
              </w:rPr>
            </w:pPr>
            <w:r>
              <w:rPr>
                <w:b/>
              </w:rPr>
              <w:t>0</w:t>
            </w:r>
          </w:p>
        </w:tc>
        <w:tc>
          <w:tcPr>
            <w:tcW w:w="2041" w:type="dxa"/>
          </w:tcPr>
          <w:p w14:paraId="2000EF9D" w14:textId="77777777" w:rsidR="009411DC" w:rsidRPr="009411DC" w:rsidRDefault="009411DC" w:rsidP="009411DC">
            <w:pPr>
              <w:jc w:val="right"/>
              <w:rPr>
                <w:b/>
                <w:bCs/>
              </w:rPr>
            </w:pPr>
            <w:r>
              <w:rPr>
                <w:b/>
              </w:rPr>
              <w:t>0</w:t>
            </w:r>
          </w:p>
        </w:tc>
        <w:tc>
          <w:tcPr>
            <w:tcW w:w="1134" w:type="dxa"/>
          </w:tcPr>
          <w:p w14:paraId="5EF52D5B" w14:textId="77777777" w:rsidR="009411DC" w:rsidRPr="009411DC" w:rsidRDefault="009411DC" w:rsidP="009411DC">
            <w:pPr>
              <w:jc w:val="right"/>
              <w:rPr>
                <w:b/>
                <w:bCs/>
              </w:rPr>
            </w:pPr>
            <w:r>
              <w:rPr>
                <w:b/>
              </w:rPr>
              <w:t>0</w:t>
            </w:r>
          </w:p>
        </w:tc>
      </w:tr>
    </w:tbl>
    <w:p w14:paraId="0D805788" w14:textId="309D7028" w:rsidR="002800E3" w:rsidRPr="00C468CA" w:rsidRDefault="002800E3" w:rsidP="002800E3">
      <w:pPr>
        <w:rPr>
          <w:sz w:val="22"/>
          <w:szCs w:val="22"/>
        </w:rPr>
      </w:pPr>
    </w:p>
    <w:p w14:paraId="0E4F36E5" w14:textId="2913069E" w:rsidR="009411DC" w:rsidRDefault="00FD0CCE" w:rsidP="002800E3">
      <w:pPr>
        <w:rPr>
          <w:sz w:val="22"/>
          <w:szCs w:val="22"/>
        </w:rPr>
      </w:pPr>
      <w:r>
        <w:rPr>
          <w:noProof/>
        </w:rPr>
        <w:drawing>
          <wp:anchor distT="0" distB="0" distL="114300" distR="114300" simplePos="0" relativeHeight="251692032" behindDoc="1" locked="0" layoutInCell="1" allowOverlap="1" wp14:anchorId="527E856A" wp14:editId="202792D8">
            <wp:simplePos x="0" y="0"/>
            <wp:positionH relativeFrom="margin">
              <wp:posOffset>4485197</wp:posOffset>
            </wp:positionH>
            <wp:positionV relativeFrom="page">
              <wp:posOffset>9509592</wp:posOffset>
            </wp:positionV>
            <wp:extent cx="917575" cy="923290"/>
            <wp:effectExtent l="0" t="0" r="0" b="0"/>
            <wp:wrapNone/>
            <wp:docPr id="44"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54126BC5" w14:textId="77777777" w:rsidR="009411DC" w:rsidRDefault="009411DC" w:rsidP="009411DC">
      <w:pPr>
        <w:jc w:val="center"/>
        <w:rPr>
          <w:sz w:val="22"/>
          <w:szCs w:val="22"/>
        </w:rPr>
      </w:pPr>
    </w:p>
    <w:p w14:paraId="38097FAC" w14:textId="77777777" w:rsidR="009411DC" w:rsidRDefault="009411DC" w:rsidP="009411DC">
      <w:pPr>
        <w:jc w:val="center"/>
        <w:rPr>
          <w:sz w:val="22"/>
          <w:szCs w:val="22"/>
        </w:rPr>
      </w:pPr>
    </w:p>
    <w:p w14:paraId="76DF9B68" w14:textId="77777777" w:rsidR="009411DC" w:rsidRDefault="009411DC" w:rsidP="009411DC">
      <w:pPr>
        <w:jc w:val="center"/>
        <w:rPr>
          <w:sz w:val="22"/>
          <w:szCs w:val="22"/>
        </w:rPr>
      </w:pPr>
    </w:p>
    <w:p w14:paraId="437BA03E" w14:textId="77777777" w:rsidR="009411DC" w:rsidRDefault="009411DC" w:rsidP="009411DC">
      <w:pPr>
        <w:jc w:val="center"/>
        <w:rPr>
          <w:sz w:val="22"/>
          <w:szCs w:val="22"/>
        </w:rPr>
      </w:pPr>
    </w:p>
    <w:p w14:paraId="5AAECC7A" w14:textId="77777777" w:rsidR="009411DC" w:rsidRDefault="009411DC" w:rsidP="009411DC">
      <w:pPr>
        <w:jc w:val="center"/>
        <w:rPr>
          <w:sz w:val="22"/>
          <w:szCs w:val="22"/>
        </w:rPr>
      </w:pPr>
    </w:p>
    <w:p w14:paraId="08E97554" w14:textId="77777777" w:rsidR="009411DC" w:rsidRDefault="009411DC" w:rsidP="009411DC">
      <w:pPr>
        <w:jc w:val="center"/>
        <w:rPr>
          <w:sz w:val="22"/>
          <w:szCs w:val="22"/>
        </w:rPr>
      </w:pPr>
    </w:p>
    <w:p w14:paraId="59C3C57F" w14:textId="77777777" w:rsidR="009411DC" w:rsidRDefault="009411DC" w:rsidP="009411DC">
      <w:pPr>
        <w:jc w:val="center"/>
        <w:rPr>
          <w:sz w:val="22"/>
          <w:szCs w:val="22"/>
        </w:rPr>
      </w:pPr>
    </w:p>
    <w:p w14:paraId="30F19FDF" w14:textId="77777777" w:rsidR="009411DC" w:rsidRDefault="009411DC" w:rsidP="009411DC">
      <w:pPr>
        <w:jc w:val="center"/>
        <w:rPr>
          <w:sz w:val="22"/>
          <w:szCs w:val="22"/>
        </w:rPr>
      </w:pPr>
    </w:p>
    <w:p w14:paraId="4769E7AE" w14:textId="77777777" w:rsidR="009411DC" w:rsidRDefault="009411DC" w:rsidP="009411DC">
      <w:pPr>
        <w:jc w:val="center"/>
        <w:rPr>
          <w:sz w:val="22"/>
          <w:szCs w:val="22"/>
        </w:rPr>
      </w:pPr>
    </w:p>
    <w:p w14:paraId="5C73A0FA" w14:textId="77777777" w:rsidR="009411DC" w:rsidRDefault="009411DC" w:rsidP="009411DC">
      <w:pPr>
        <w:jc w:val="center"/>
        <w:rPr>
          <w:sz w:val="22"/>
          <w:szCs w:val="22"/>
        </w:rPr>
      </w:pPr>
    </w:p>
    <w:p w14:paraId="497206D7" w14:textId="77777777" w:rsidR="009411DC" w:rsidRDefault="009411DC" w:rsidP="009411DC">
      <w:pPr>
        <w:jc w:val="center"/>
        <w:rPr>
          <w:sz w:val="22"/>
          <w:szCs w:val="22"/>
        </w:rPr>
      </w:pPr>
    </w:p>
    <w:p w14:paraId="7F07ED34" w14:textId="77777777" w:rsidR="009411DC" w:rsidRDefault="009411DC" w:rsidP="009411DC">
      <w:pPr>
        <w:jc w:val="center"/>
        <w:rPr>
          <w:sz w:val="22"/>
          <w:szCs w:val="22"/>
        </w:rPr>
      </w:pPr>
    </w:p>
    <w:p w14:paraId="6F461D3E" w14:textId="77777777" w:rsidR="009411DC" w:rsidRDefault="009411DC" w:rsidP="009411DC">
      <w:pPr>
        <w:jc w:val="center"/>
        <w:rPr>
          <w:sz w:val="22"/>
          <w:szCs w:val="22"/>
        </w:rPr>
      </w:pPr>
    </w:p>
    <w:p w14:paraId="043229A7" w14:textId="77777777" w:rsidR="009411DC" w:rsidRDefault="009411DC" w:rsidP="009411DC">
      <w:pPr>
        <w:jc w:val="center"/>
        <w:rPr>
          <w:sz w:val="22"/>
          <w:szCs w:val="22"/>
        </w:rPr>
      </w:pPr>
    </w:p>
    <w:p w14:paraId="798BFCD2" w14:textId="77777777" w:rsidR="009411DC" w:rsidRDefault="009411DC" w:rsidP="009411DC">
      <w:pPr>
        <w:jc w:val="center"/>
        <w:rPr>
          <w:sz w:val="22"/>
          <w:szCs w:val="22"/>
        </w:rPr>
      </w:pPr>
    </w:p>
    <w:p w14:paraId="5F1AB262" w14:textId="77777777" w:rsidR="009411DC" w:rsidRDefault="009411DC" w:rsidP="009411DC">
      <w:pPr>
        <w:jc w:val="center"/>
        <w:rPr>
          <w:sz w:val="22"/>
          <w:szCs w:val="22"/>
        </w:rPr>
      </w:pPr>
    </w:p>
    <w:p w14:paraId="3AF0DAEC" w14:textId="77777777" w:rsidR="009411DC" w:rsidRDefault="009411DC" w:rsidP="009411DC">
      <w:pPr>
        <w:jc w:val="center"/>
        <w:rPr>
          <w:sz w:val="22"/>
          <w:szCs w:val="22"/>
        </w:rPr>
      </w:pPr>
    </w:p>
    <w:p w14:paraId="5E2688E1" w14:textId="77777777" w:rsidR="009411DC" w:rsidRDefault="009411DC" w:rsidP="009411DC">
      <w:pPr>
        <w:jc w:val="center"/>
        <w:rPr>
          <w:sz w:val="22"/>
          <w:szCs w:val="22"/>
        </w:rPr>
      </w:pPr>
    </w:p>
    <w:p w14:paraId="3E5E705B" w14:textId="77777777" w:rsidR="009411DC" w:rsidRDefault="009411DC" w:rsidP="009411DC">
      <w:pPr>
        <w:jc w:val="center"/>
        <w:rPr>
          <w:sz w:val="22"/>
          <w:szCs w:val="22"/>
        </w:rPr>
      </w:pPr>
    </w:p>
    <w:p w14:paraId="23262411" w14:textId="77777777" w:rsidR="009411DC" w:rsidRDefault="009411DC" w:rsidP="009411DC">
      <w:pPr>
        <w:jc w:val="center"/>
        <w:rPr>
          <w:sz w:val="22"/>
          <w:szCs w:val="22"/>
        </w:rPr>
      </w:pPr>
    </w:p>
    <w:p w14:paraId="50AF9DEB" w14:textId="77777777" w:rsidR="009411DC" w:rsidRDefault="009411DC" w:rsidP="009411DC">
      <w:pPr>
        <w:jc w:val="center"/>
        <w:rPr>
          <w:sz w:val="22"/>
          <w:szCs w:val="22"/>
        </w:rPr>
      </w:pPr>
    </w:p>
    <w:p w14:paraId="40BFC818" w14:textId="77777777" w:rsidR="009411DC" w:rsidRDefault="009411DC" w:rsidP="009411DC">
      <w:pPr>
        <w:jc w:val="center"/>
        <w:rPr>
          <w:sz w:val="22"/>
          <w:szCs w:val="22"/>
        </w:rPr>
      </w:pPr>
    </w:p>
    <w:p w14:paraId="041BCA75" w14:textId="77777777" w:rsidR="009411DC" w:rsidRDefault="009411DC" w:rsidP="009411DC">
      <w:pPr>
        <w:jc w:val="center"/>
        <w:rPr>
          <w:sz w:val="22"/>
          <w:szCs w:val="22"/>
        </w:rPr>
      </w:pPr>
    </w:p>
    <w:p w14:paraId="63AA5176" w14:textId="77777777" w:rsidR="009411DC" w:rsidRDefault="009411DC" w:rsidP="009411DC">
      <w:pPr>
        <w:jc w:val="center"/>
        <w:rPr>
          <w:sz w:val="22"/>
          <w:szCs w:val="22"/>
        </w:rPr>
      </w:pPr>
    </w:p>
    <w:p w14:paraId="242CCBA0" w14:textId="21FE2A46" w:rsidR="002800E3" w:rsidRPr="009411DC" w:rsidRDefault="002800E3" w:rsidP="009411DC">
      <w:pPr>
        <w:jc w:val="center"/>
        <w:rPr>
          <w:b/>
          <w:bCs/>
          <w:sz w:val="40"/>
          <w:szCs w:val="40"/>
        </w:rPr>
      </w:pPr>
      <w:r>
        <w:rPr>
          <w:b/>
          <w:sz w:val="40"/>
        </w:rPr>
        <w:t>NOTES TO FINANCIAL STATEMENTS FOR THE YEAR ENDING</w:t>
      </w:r>
      <w:r w:rsidR="006303D8">
        <w:rPr>
          <w:b/>
          <w:sz w:val="40"/>
        </w:rPr>
        <w:t xml:space="preserve"> </w:t>
      </w:r>
      <w:r>
        <w:rPr>
          <w:b/>
          <w:sz w:val="40"/>
        </w:rPr>
        <w:t>31st DECEMBER 2023</w:t>
      </w:r>
    </w:p>
    <w:p w14:paraId="58EBBA53" w14:textId="751AB1D4" w:rsidR="009411DC" w:rsidRDefault="00FD0CCE" w:rsidP="002800E3">
      <w:pPr>
        <w:rPr>
          <w:sz w:val="22"/>
          <w:szCs w:val="22"/>
        </w:rPr>
      </w:pPr>
      <w:r>
        <w:rPr>
          <w:noProof/>
        </w:rPr>
        <w:drawing>
          <wp:anchor distT="0" distB="0" distL="114300" distR="114300" simplePos="0" relativeHeight="251694080" behindDoc="1" locked="0" layoutInCell="1" allowOverlap="1" wp14:anchorId="12EE56AE" wp14:editId="34BB9594">
            <wp:simplePos x="0" y="0"/>
            <wp:positionH relativeFrom="margin">
              <wp:posOffset>4433978</wp:posOffset>
            </wp:positionH>
            <wp:positionV relativeFrom="page">
              <wp:posOffset>9200635</wp:posOffset>
            </wp:positionV>
            <wp:extent cx="917575" cy="923290"/>
            <wp:effectExtent l="0" t="0" r="0" b="0"/>
            <wp:wrapNone/>
            <wp:docPr id="45"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658C89BF" w14:textId="540DFF51" w:rsidR="002800E3" w:rsidRPr="00AD1EE2" w:rsidRDefault="002800E3" w:rsidP="00082318">
      <w:pPr>
        <w:pStyle w:val="Nadpis1"/>
        <w:spacing w:after="640"/>
      </w:pPr>
      <w:bookmarkStart w:id="4" w:name="_Toc167782401"/>
      <w:r>
        <w:lastRenderedPageBreak/>
        <w:t>GENERAL INFORMATION</w:t>
      </w:r>
      <w:bookmarkEnd w:id="4"/>
    </w:p>
    <w:p w14:paraId="5B8D4F4F" w14:textId="1DD3B5B7" w:rsidR="002800E3" w:rsidRPr="00082318" w:rsidRDefault="002800E3" w:rsidP="00082318">
      <w:pPr>
        <w:pStyle w:val="Nadpis2"/>
        <w:spacing w:after="440"/>
      </w:pPr>
      <w:bookmarkStart w:id="5" w:name="_Toc167782402"/>
      <w:r>
        <w:t>FUND FORMATION AND CHARACTERISTICS</w:t>
      </w:r>
      <w:bookmarkEnd w:id="5"/>
    </w:p>
    <w:p w14:paraId="57286B41" w14:textId="0FF0D896" w:rsidR="002800E3" w:rsidRPr="00AD1EE2" w:rsidRDefault="002800E3" w:rsidP="00082318">
      <w:pPr>
        <w:spacing w:line="259" w:lineRule="auto"/>
        <w:jc w:val="both"/>
        <w:rPr>
          <w:sz w:val="22"/>
          <w:szCs w:val="22"/>
        </w:rPr>
      </w:pPr>
      <w:r>
        <w:rPr>
          <w:sz w:val="22"/>
        </w:rPr>
        <w:t>ZDR Investments SICAV, a.s., with registered offices at Jungmannova 750/34, Nové Město, 110 00 Prague 1, company ID 064 21 091 (hereinafter referred to as the "</w:t>
      </w:r>
      <w:r>
        <w:rPr>
          <w:b/>
          <w:sz w:val="22"/>
        </w:rPr>
        <w:t>Fund</w:t>
      </w:r>
      <w:r>
        <w:rPr>
          <w:sz w:val="22"/>
        </w:rPr>
        <w:t>") was established on 12</w:t>
      </w:r>
      <w:r w:rsidR="006303D8">
        <w:rPr>
          <w:sz w:val="22"/>
        </w:rPr>
        <w:t> </w:t>
      </w:r>
      <w:r>
        <w:rPr>
          <w:sz w:val="22"/>
        </w:rPr>
        <w:t>September 2017 by the Fund entry in the Commercial Register. On 20 July 2017, the Fund was entered in the list of investment funds with legal entity status maintained by the Czech National Bank.</w:t>
      </w:r>
    </w:p>
    <w:p w14:paraId="777C091A" w14:textId="77777777" w:rsidR="00082318" w:rsidRDefault="00082318" w:rsidP="00082318">
      <w:pPr>
        <w:spacing w:line="259" w:lineRule="auto"/>
        <w:jc w:val="both"/>
        <w:rPr>
          <w:sz w:val="22"/>
          <w:szCs w:val="22"/>
        </w:rPr>
      </w:pPr>
    </w:p>
    <w:p w14:paraId="44A7897C" w14:textId="02A79C5B" w:rsidR="002800E3" w:rsidRPr="00AD1EE2" w:rsidRDefault="002800E3" w:rsidP="00082318">
      <w:pPr>
        <w:spacing w:line="259" w:lineRule="auto"/>
        <w:jc w:val="both"/>
        <w:rPr>
          <w:sz w:val="22"/>
          <w:szCs w:val="22"/>
        </w:rPr>
      </w:pPr>
      <w:r>
        <w:rPr>
          <w:sz w:val="22"/>
        </w:rPr>
        <w:t>The Fund is subject to the regulatory requirements of Act No. 240/2013 Coll., on Investment Companies and Funds, as amended (hereinafter referred to as the "</w:t>
      </w:r>
      <w:r>
        <w:rPr>
          <w:b/>
          <w:sz w:val="22"/>
        </w:rPr>
        <w:t>ICIFA</w:t>
      </w:r>
      <w:r>
        <w:rPr>
          <w:sz w:val="22"/>
        </w:rPr>
        <w:t>").</w:t>
      </w:r>
    </w:p>
    <w:p w14:paraId="0A9A07B6" w14:textId="77777777" w:rsidR="00082318" w:rsidRDefault="00082318" w:rsidP="00082318">
      <w:pPr>
        <w:spacing w:line="259" w:lineRule="auto"/>
        <w:jc w:val="both"/>
        <w:rPr>
          <w:sz w:val="22"/>
          <w:szCs w:val="22"/>
        </w:rPr>
      </w:pPr>
    </w:p>
    <w:p w14:paraId="6A5230F6" w14:textId="6C761F42" w:rsidR="002800E3" w:rsidRPr="00AD1EE2" w:rsidRDefault="002800E3" w:rsidP="00082318">
      <w:pPr>
        <w:spacing w:line="259" w:lineRule="auto"/>
        <w:jc w:val="both"/>
        <w:rPr>
          <w:sz w:val="22"/>
          <w:szCs w:val="22"/>
        </w:rPr>
      </w:pPr>
      <w:r>
        <w:rPr>
          <w:sz w:val="22"/>
        </w:rPr>
        <w:t>The Fund is a qualified investors' fund which, within the meaning of Section 95(1) of the ICIFA, collects cash or things valuable at money from multiple qualified investors by issuing participatory securities, realises joint investments of the collected cash or things valuable at money on the basis of a designated investment strategy for the benefit of these qualified investors, and further manages these assets.</w:t>
      </w:r>
    </w:p>
    <w:p w14:paraId="2D996BC9" w14:textId="77777777" w:rsidR="00082318" w:rsidRDefault="00082318" w:rsidP="00082318">
      <w:pPr>
        <w:spacing w:line="259" w:lineRule="auto"/>
        <w:jc w:val="both"/>
        <w:rPr>
          <w:sz w:val="22"/>
          <w:szCs w:val="22"/>
        </w:rPr>
      </w:pPr>
    </w:p>
    <w:p w14:paraId="6E2D422E" w14:textId="522697C6" w:rsidR="002800E3" w:rsidRPr="00AD1EE2" w:rsidRDefault="002800E3" w:rsidP="00082318">
      <w:pPr>
        <w:spacing w:line="259" w:lineRule="auto"/>
        <w:jc w:val="both"/>
        <w:rPr>
          <w:sz w:val="22"/>
          <w:szCs w:val="22"/>
        </w:rPr>
      </w:pPr>
      <w:r>
        <w:rPr>
          <w:sz w:val="22"/>
        </w:rPr>
        <w:t>The Fund is neither a managing nor a subordinated fund and is established for an indefinite period of time. In accordance with the Articles, the Fund creates sub-funds. At the date of its incorporation, the Fund created a sub-fund called ZDR, Real Estate Sub-Fund (the "</w:t>
      </w:r>
      <w:r>
        <w:rPr>
          <w:b/>
          <w:sz w:val="22"/>
        </w:rPr>
        <w:t>Sub-Fund</w:t>
      </w:r>
      <w:r>
        <w:rPr>
          <w:sz w:val="22"/>
        </w:rPr>
        <w:t>"). The sub-fund is a qualified investors´ fund within the meaning of Section 95(1) of the ICIFA.</w:t>
      </w:r>
    </w:p>
    <w:p w14:paraId="3E1CC67A" w14:textId="77777777" w:rsidR="00082318" w:rsidRDefault="00082318" w:rsidP="00082318">
      <w:pPr>
        <w:spacing w:line="259" w:lineRule="auto"/>
        <w:jc w:val="both"/>
        <w:rPr>
          <w:sz w:val="22"/>
          <w:szCs w:val="22"/>
        </w:rPr>
      </w:pPr>
    </w:p>
    <w:p w14:paraId="5950BF5E" w14:textId="08E56A24" w:rsidR="002800E3" w:rsidRPr="00AD1EE2" w:rsidRDefault="002800E3" w:rsidP="00082318">
      <w:pPr>
        <w:spacing w:line="259" w:lineRule="auto"/>
        <w:jc w:val="both"/>
        <w:rPr>
          <w:sz w:val="22"/>
          <w:szCs w:val="22"/>
        </w:rPr>
      </w:pPr>
      <w:r>
        <w:rPr>
          <w:sz w:val="22"/>
        </w:rPr>
        <w:t xml:space="preserve">The amount of the paid-up subscribed capital is CZK 60.00 (until 24 November 2021 the amount of the paid-up subscribed capital was CZK 30,-). </w:t>
      </w:r>
      <w:r w:rsidR="006303D8">
        <w:rPr>
          <w:sz w:val="22"/>
        </w:rPr>
        <w:t>H</w:t>
      </w:r>
      <w:r>
        <w:rPr>
          <w:sz w:val="22"/>
        </w:rPr>
        <w:t>e amount of the recorded share capital corresponds to the amount of the subscribed founder shares. The Fund´s share capital is equal to its fund capital.</w:t>
      </w:r>
    </w:p>
    <w:p w14:paraId="08946D02" w14:textId="77777777" w:rsidR="00082318" w:rsidRDefault="00082318" w:rsidP="00082318">
      <w:pPr>
        <w:spacing w:line="259" w:lineRule="auto"/>
        <w:jc w:val="both"/>
        <w:rPr>
          <w:sz w:val="22"/>
          <w:szCs w:val="22"/>
        </w:rPr>
      </w:pPr>
    </w:p>
    <w:p w14:paraId="09CA5F48" w14:textId="526F080B" w:rsidR="002800E3" w:rsidRPr="00082318" w:rsidRDefault="002800E3" w:rsidP="00082318">
      <w:pPr>
        <w:spacing w:after="200" w:line="259" w:lineRule="auto"/>
        <w:jc w:val="both"/>
        <w:rPr>
          <w:sz w:val="22"/>
          <w:szCs w:val="22"/>
          <w:u w:val="single"/>
        </w:rPr>
      </w:pPr>
      <w:r>
        <w:rPr>
          <w:sz w:val="22"/>
          <w:u w:val="single"/>
        </w:rPr>
        <w:t>The depository of the Fund, as of 31 December 2023 is:</w:t>
      </w:r>
    </w:p>
    <w:p w14:paraId="33B5F060" w14:textId="77777777" w:rsidR="002800E3" w:rsidRPr="00AD1EE2" w:rsidRDefault="002800E3" w:rsidP="00082318">
      <w:pPr>
        <w:spacing w:line="259" w:lineRule="auto"/>
        <w:jc w:val="both"/>
        <w:rPr>
          <w:sz w:val="22"/>
          <w:szCs w:val="22"/>
        </w:rPr>
      </w:pPr>
      <w:r>
        <w:rPr>
          <w:sz w:val="22"/>
        </w:rPr>
        <w:t>Česká spořitelna, a.s., company ID: 452 44 782, with registered offices at Olbrachtova 1929/62, Prague 4, post code 140 00.</w:t>
      </w:r>
    </w:p>
    <w:p w14:paraId="165E3AE0" w14:textId="77777777" w:rsidR="00082318" w:rsidRDefault="00082318" w:rsidP="00082318">
      <w:pPr>
        <w:spacing w:line="259" w:lineRule="auto"/>
        <w:jc w:val="both"/>
        <w:rPr>
          <w:sz w:val="22"/>
          <w:szCs w:val="22"/>
        </w:rPr>
      </w:pPr>
    </w:p>
    <w:p w14:paraId="65D35496" w14:textId="732610C5" w:rsidR="002800E3" w:rsidRPr="00082318" w:rsidRDefault="002800E3" w:rsidP="00082318">
      <w:pPr>
        <w:spacing w:after="200" w:line="259" w:lineRule="auto"/>
        <w:jc w:val="both"/>
        <w:rPr>
          <w:sz w:val="22"/>
          <w:szCs w:val="22"/>
          <w:u w:val="single"/>
        </w:rPr>
      </w:pPr>
      <w:r>
        <w:rPr>
          <w:sz w:val="22"/>
          <w:u w:val="single"/>
        </w:rPr>
        <w:t>The statutory body of the Fund, as of 31 December 2023 is:</w:t>
      </w:r>
    </w:p>
    <w:p w14:paraId="7760E3CB" w14:textId="11C989B6" w:rsidR="002800E3" w:rsidRPr="00AD1EE2" w:rsidRDefault="002800E3" w:rsidP="00082318">
      <w:pPr>
        <w:spacing w:line="259" w:lineRule="auto"/>
        <w:jc w:val="both"/>
        <w:rPr>
          <w:sz w:val="22"/>
          <w:szCs w:val="22"/>
        </w:rPr>
      </w:pPr>
      <w:r>
        <w:rPr>
          <w:sz w:val="22"/>
        </w:rPr>
        <w:t>CODYA Investment Company, a.s., company ID 068 76 897, with registered offices at Poňava</w:t>
      </w:r>
      <w:r w:rsidR="006303D8">
        <w:rPr>
          <w:sz w:val="22"/>
        </w:rPr>
        <w:t> </w:t>
      </w:r>
      <w:r>
        <w:rPr>
          <w:sz w:val="22"/>
        </w:rPr>
        <w:t>135/50, 664 31 Lelekovice, represented in the performance of its duties by Ing. Robert Hlava, Bc. Martin Pšaidl and Ing. Michal Sedlák, MBA.</w:t>
      </w:r>
    </w:p>
    <w:p w14:paraId="40EA2EF8" w14:textId="77777777" w:rsidR="00082318" w:rsidRDefault="00082318" w:rsidP="00082318">
      <w:pPr>
        <w:spacing w:line="259" w:lineRule="auto"/>
        <w:jc w:val="both"/>
        <w:rPr>
          <w:sz w:val="22"/>
          <w:szCs w:val="22"/>
        </w:rPr>
      </w:pPr>
    </w:p>
    <w:p w14:paraId="5B0FD2C3" w14:textId="38055DBF" w:rsidR="002800E3" w:rsidRPr="00AD1EE2" w:rsidRDefault="002800E3" w:rsidP="00082318">
      <w:pPr>
        <w:spacing w:line="259" w:lineRule="auto"/>
        <w:jc w:val="both"/>
        <w:rPr>
          <w:sz w:val="22"/>
          <w:szCs w:val="22"/>
        </w:rPr>
      </w:pPr>
      <w:r>
        <w:rPr>
          <w:sz w:val="22"/>
        </w:rPr>
        <w:t>The Fund's property portfolio is managed by the Fund's manager, CODYA Investment Company, a.s. (hereinafter referred to as the "</w:t>
      </w:r>
      <w:r>
        <w:rPr>
          <w:b/>
          <w:sz w:val="22"/>
        </w:rPr>
        <w:t>Company</w:t>
      </w:r>
      <w:r>
        <w:rPr>
          <w:sz w:val="22"/>
        </w:rPr>
        <w:t>"). The Company accounts for the status and movement of the Fund's assets separately from its own assets and assets in other funds it manages.</w:t>
      </w:r>
    </w:p>
    <w:p w14:paraId="173D1084" w14:textId="77777777" w:rsidR="00082318" w:rsidRDefault="00082318" w:rsidP="00082318">
      <w:pPr>
        <w:spacing w:line="259" w:lineRule="auto"/>
        <w:jc w:val="both"/>
        <w:rPr>
          <w:sz w:val="22"/>
          <w:szCs w:val="22"/>
        </w:rPr>
      </w:pPr>
    </w:p>
    <w:p w14:paraId="091571F6" w14:textId="7318BDFA" w:rsidR="002800E3" w:rsidRPr="00AD1EE2" w:rsidRDefault="002800E3" w:rsidP="00082318">
      <w:pPr>
        <w:spacing w:line="259" w:lineRule="auto"/>
        <w:jc w:val="both"/>
        <w:rPr>
          <w:sz w:val="22"/>
          <w:szCs w:val="22"/>
        </w:rPr>
      </w:pPr>
      <w:r>
        <w:rPr>
          <w:sz w:val="22"/>
        </w:rPr>
        <w:t>The Fund has no employees. The Fund's property portfolio is managed by the Fund's manager, CODYA Investment Company, a.s.</w:t>
      </w:r>
    </w:p>
    <w:p w14:paraId="0DA0B1C0" w14:textId="10A6415F" w:rsidR="00082318" w:rsidRDefault="00FD0CCE" w:rsidP="00082318">
      <w:pPr>
        <w:spacing w:line="259" w:lineRule="auto"/>
        <w:jc w:val="both"/>
        <w:rPr>
          <w:sz w:val="22"/>
          <w:szCs w:val="22"/>
        </w:rPr>
      </w:pPr>
      <w:r>
        <w:rPr>
          <w:noProof/>
        </w:rPr>
        <w:drawing>
          <wp:anchor distT="0" distB="0" distL="114300" distR="114300" simplePos="0" relativeHeight="251696128" behindDoc="1" locked="0" layoutInCell="1" allowOverlap="1" wp14:anchorId="5424CC81" wp14:editId="03E5459B">
            <wp:simplePos x="0" y="0"/>
            <wp:positionH relativeFrom="margin">
              <wp:posOffset>4546121</wp:posOffset>
            </wp:positionH>
            <wp:positionV relativeFrom="page">
              <wp:posOffset>9443085</wp:posOffset>
            </wp:positionV>
            <wp:extent cx="917575" cy="923290"/>
            <wp:effectExtent l="0" t="0" r="0" b="0"/>
            <wp:wrapNone/>
            <wp:docPr id="46"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16C1AC28" w14:textId="0F2B3682" w:rsidR="002800E3" w:rsidRPr="00AD1EE2" w:rsidRDefault="002800E3" w:rsidP="00082318">
      <w:pPr>
        <w:pStyle w:val="Nadpis2"/>
        <w:spacing w:after="120"/>
      </w:pPr>
      <w:bookmarkStart w:id="6" w:name="_Toc167782403"/>
      <w:r>
        <w:lastRenderedPageBreak/>
        <w:t>BASIS FOR FINANCIAL STATEMENTS PREPARATION</w:t>
      </w:r>
      <w:bookmarkEnd w:id="6"/>
    </w:p>
    <w:p w14:paraId="1EF64071" w14:textId="5E45F2CE" w:rsidR="002800E3" w:rsidRPr="00AD1EE2" w:rsidRDefault="002800E3" w:rsidP="00082318">
      <w:pPr>
        <w:spacing w:line="264" w:lineRule="auto"/>
        <w:jc w:val="both"/>
        <w:rPr>
          <w:sz w:val="22"/>
          <w:szCs w:val="22"/>
        </w:rPr>
      </w:pPr>
      <w:r>
        <w:rPr>
          <w:sz w:val="22"/>
        </w:rPr>
        <w:t>The Fund´s financial statements are prepared in accordance with Act No. 563/1991 Coll., on Accounting, as amended, and Decree No. 501/2002 Coll., implementing certain provisions of Act No.</w:t>
      </w:r>
      <w:r w:rsidR="006303D8">
        <w:rPr>
          <w:sz w:val="22"/>
        </w:rPr>
        <w:t> </w:t>
      </w:r>
      <w:r>
        <w:rPr>
          <w:sz w:val="22"/>
        </w:rPr>
        <w:t>563/1991 Coll., on Accounting, as amended, for accounting units that are banks and other financial institutions (hereinafter referred to as the "</w:t>
      </w:r>
      <w:r>
        <w:rPr>
          <w:b/>
          <w:sz w:val="22"/>
        </w:rPr>
        <w:t>Decree</w:t>
      </w:r>
      <w:r>
        <w:rPr>
          <w:sz w:val="22"/>
        </w:rPr>
        <w:t>").</w:t>
      </w:r>
    </w:p>
    <w:p w14:paraId="78CA2E47" w14:textId="77777777" w:rsidR="00A40F49" w:rsidRDefault="00A40F49" w:rsidP="00082318">
      <w:pPr>
        <w:spacing w:line="259" w:lineRule="auto"/>
        <w:jc w:val="both"/>
        <w:rPr>
          <w:sz w:val="22"/>
          <w:szCs w:val="22"/>
        </w:rPr>
      </w:pPr>
    </w:p>
    <w:p w14:paraId="6812F495" w14:textId="4D2AAA0A" w:rsidR="002800E3" w:rsidRPr="00AD1EE2" w:rsidRDefault="002800E3" w:rsidP="00082318">
      <w:pPr>
        <w:spacing w:line="259" w:lineRule="auto"/>
        <w:jc w:val="both"/>
        <w:rPr>
          <w:sz w:val="22"/>
          <w:szCs w:val="22"/>
        </w:rPr>
      </w:pPr>
      <w:r>
        <w:rPr>
          <w:sz w:val="22"/>
        </w:rPr>
        <w:t>In accordance with Section 4a(1) of the Decree, the Fund reports, measures and discloses in the Notes to Financial Statements information on financial instruments in accordance with the International Accounting Standards as modified by the directly applicable European Union regulations on the application of IAS.</w:t>
      </w:r>
    </w:p>
    <w:p w14:paraId="5E1D4682" w14:textId="77777777" w:rsidR="00A40F49" w:rsidRDefault="00A40F49" w:rsidP="00082318">
      <w:pPr>
        <w:spacing w:line="259" w:lineRule="auto"/>
        <w:jc w:val="both"/>
        <w:rPr>
          <w:sz w:val="22"/>
          <w:szCs w:val="22"/>
        </w:rPr>
      </w:pPr>
    </w:p>
    <w:p w14:paraId="3A3DE78C" w14:textId="7F5E422A" w:rsidR="002800E3" w:rsidRPr="00AD1EE2" w:rsidRDefault="002800E3" w:rsidP="00082318">
      <w:pPr>
        <w:spacing w:line="259" w:lineRule="auto"/>
        <w:jc w:val="both"/>
        <w:rPr>
          <w:sz w:val="22"/>
          <w:szCs w:val="22"/>
        </w:rPr>
      </w:pPr>
      <w:r>
        <w:rPr>
          <w:sz w:val="22"/>
        </w:rPr>
        <w:t>The Financial Statements, including Balance Sheet, Profit and Loss Sheet, Statement of Changes in Equity and related Notes, are prepared in accordance with the Accounting Act, decrees issued by the Ministry of Finance of the Czech Republic and the Czech Accounting Standards for Financial Institutions. They are prepared on the basis of the historic acquisition price principle, modified by measuring financial instruments at fair value.</w:t>
      </w:r>
    </w:p>
    <w:p w14:paraId="7FFEDEDC" w14:textId="77777777" w:rsidR="00A40F49" w:rsidRDefault="00A40F49" w:rsidP="00082318">
      <w:pPr>
        <w:spacing w:line="259" w:lineRule="auto"/>
        <w:jc w:val="both"/>
        <w:rPr>
          <w:sz w:val="22"/>
          <w:szCs w:val="22"/>
        </w:rPr>
      </w:pPr>
    </w:p>
    <w:p w14:paraId="73E8C384" w14:textId="2426CFCE" w:rsidR="002800E3" w:rsidRPr="00AD1EE2" w:rsidRDefault="002800E3" w:rsidP="00082318">
      <w:pPr>
        <w:spacing w:line="259" w:lineRule="auto"/>
        <w:jc w:val="both"/>
        <w:rPr>
          <w:sz w:val="22"/>
          <w:szCs w:val="22"/>
        </w:rPr>
      </w:pPr>
      <w:r>
        <w:rPr>
          <w:sz w:val="22"/>
        </w:rPr>
        <w:t>The financial statements comply with the general accounting principles, in particular the principle of time and material accounting, the principle of prudence and the going concern assumption.</w:t>
      </w:r>
    </w:p>
    <w:p w14:paraId="353EBF9A" w14:textId="77777777" w:rsidR="00A40F49" w:rsidRDefault="00A40F49" w:rsidP="00082318">
      <w:pPr>
        <w:spacing w:line="259" w:lineRule="auto"/>
        <w:jc w:val="both"/>
        <w:rPr>
          <w:sz w:val="22"/>
          <w:szCs w:val="22"/>
        </w:rPr>
      </w:pPr>
    </w:p>
    <w:p w14:paraId="43A1A11B" w14:textId="25E74B41" w:rsidR="002800E3" w:rsidRPr="00AD1EE2" w:rsidRDefault="002800E3" w:rsidP="00082318">
      <w:pPr>
        <w:spacing w:line="259" w:lineRule="auto"/>
        <w:jc w:val="both"/>
        <w:rPr>
          <w:sz w:val="22"/>
          <w:szCs w:val="22"/>
        </w:rPr>
      </w:pPr>
      <w:r>
        <w:rPr>
          <w:sz w:val="22"/>
        </w:rPr>
        <w:t>The preparation of Financial Statements requires that the Fund makes estimates affecting the reported asset and liability and contingent asset and liability values at the balance sheet date and the profit and loss reporting date. These estimates are based on information available as of the balance sheet date and may differ from actual results.</w:t>
      </w:r>
    </w:p>
    <w:p w14:paraId="6B26694C" w14:textId="77777777" w:rsidR="00A40F49" w:rsidRDefault="00A40F49" w:rsidP="00082318">
      <w:pPr>
        <w:spacing w:line="259" w:lineRule="auto"/>
        <w:jc w:val="both"/>
        <w:rPr>
          <w:sz w:val="22"/>
          <w:szCs w:val="22"/>
        </w:rPr>
      </w:pPr>
    </w:p>
    <w:p w14:paraId="2AAE4FEB" w14:textId="3C80B70E" w:rsidR="002800E3" w:rsidRPr="00AD1EE2" w:rsidRDefault="002800E3" w:rsidP="00082318">
      <w:pPr>
        <w:spacing w:line="259" w:lineRule="auto"/>
        <w:jc w:val="both"/>
        <w:rPr>
          <w:sz w:val="22"/>
          <w:szCs w:val="22"/>
        </w:rPr>
      </w:pPr>
      <w:r>
        <w:rPr>
          <w:sz w:val="22"/>
        </w:rPr>
        <w:t>Amounts in the Financial Statements are rounded to thousands of Czech crowns (CZK thousands), unless stated otherwise, and are not consolidated.</w:t>
      </w:r>
    </w:p>
    <w:p w14:paraId="63C977EE" w14:textId="77777777" w:rsidR="00A40F49" w:rsidRDefault="00A40F49" w:rsidP="00082318">
      <w:pPr>
        <w:spacing w:line="259" w:lineRule="auto"/>
        <w:jc w:val="both"/>
        <w:rPr>
          <w:sz w:val="22"/>
          <w:szCs w:val="22"/>
        </w:rPr>
      </w:pPr>
    </w:p>
    <w:p w14:paraId="7C3CAC4E" w14:textId="3016CC77" w:rsidR="002800E3" w:rsidRPr="00AD1EE2" w:rsidRDefault="002800E3" w:rsidP="00082318">
      <w:pPr>
        <w:spacing w:line="259" w:lineRule="auto"/>
        <w:jc w:val="both"/>
        <w:rPr>
          <w:sz w:val="22"/>
          <w:szCs w:val="22"/>
        </w:rPr>
      </w:pPr>
      <w:r>
        <w:rPr>
          <w:sz w:val="22"/>
        </w:rPr>
        <w:t>The Fund´s Financial Statements are prepared for the financial year starting 1st January 2023 and</w:t>
      </w:r>
      <w:r w:rsidR="006303D8">
        <w:rPr>
          <w:sz w:val="22"/>
        </w:rPr>
        <w:t> </w:t>
      </w:r>
      <w:r>
        <w:rPr>
          <w:sz w:val="22"/>
        </w:rPr>
        <w:t>ending 31st December 2023. The comparable prior period is in the accounting period of 1</w:t>
      </w:r>
      <w:r w:rsidR="006303D8">
        <w:rPr>
          <w:sz w:val="22"/>
        </w:rPr>
        <w:t> </w:t>
      </w:r>
      <w:r>
        <w:rPr>
          <w:sz w:val="22"/>
        </w:rPr>
        <w:t>January</w:t>
      </w:r>
      <w:r w:rsidR="006303D8">
        <w:rPr>
          <w:sz w:val="22"/>
        </w:rPr>
        <w:t> </w:t>
      </w:r>
      <w:r>
        <w:rPr>
          <w:sz w:val="22"/>
        </w:rPr>
        <w:t>2022 – 31 December 2022.</w:t>
      </w:r>
    </w:p>
    <w:p w14:paraId="1205B45C" w14:textId="77777777" w:rsidR="00A40F49" w:rsidRDefault="00A40F49" w:rsidP="00082318">
      <w:pPr>
        <w:spacing w:line="259" w:lineRule="auto"/>
        <w:jc w:val="both"/>
        <w:rPr>
          <w:sz w:val="22"/>
          <w:szCs w:val="22"/>
        </w:rPr>
      </w:pPr>
    </w:p>
    <w:p w14:paraId="3EAB268B" w14:textId="430AD7CD" w:rsidR="002800E3" w:rsidRPr="00AD1EE2" w:rsidRDefault="002800E3" w:rsidP="00082318">
      <w:pPr>
        <w:spacing w:line="259" w:lineRule="auto"/>
        <w:jc w:val="both"/>
        <w:rPr>
          <w:sz w:val="22"/>
          <w:szCs w:val="22"/>
        </w:rPr>
      </w:pPr>
      <w:r>
        <w:rPr>
          <w:sz w:val="22"/>
        </w:rPr>
        <w:t>The Fund´s Financial Statements are audited in accordance with Section 187 of the ISIFA.</w:t>
      </w:r>
    </w:p>
    <w:p w14:paraId="09C8926A" w14:textId="77777777" w:rsidR="00A40F49" w:rsidRDefault="00A40F49" w:rsidP="00082318">
      <w:pPr>
        <w:spacing w:line="259" w:lineRule="auto"/>
        <w:jc w:val="both"/>
        <w:rPr>
          <w:sz w:val="22"/>
          <w:szCs w:val="22"/>
        </w:rPr>
      </w:pPr>
    </w:p>
    <w:p w14:paraId="46F2863A" w14:textId="7FE4DB93" w:rsidR="002800E3" w:rsidRPr="00AD1EE2" w:rsidRDefault="002800E3" w:rsidP="00082318">
      <w:pPr>
        <w:spacing w:line="259" w:lineRule="auto"/>
        <w:jc w:val="both"/>
        <w:rPr>
          <w:sz w:val="22"/>
          <w:szCs w:val="22"/>
        </w:rPr>
      </w:pPr>
      <w:r>
        <w:rPr>
          <w:sz w:val="22"/>
        </w:rPr>
        <w:t>The Company has assessed the presumption of the Fund's continued existence and has concluded that, in the absence of adverse factors, the presumption of the Fund's continued existence, i.e. that the Fund is able to continue its activities in the future, is not doubtful.</w:t>
      </w:r>
    </w:p>
    <w:p w14:paraId="60C3F191" w14:textId="77777777" w:rsidR="00A40F49" w:rsidRDefault="00A40F49" w:rsidP="00082318">
      <w:pPr>
        <w:spacing w:line="259" w:lineRule="auto"/>
        <w:jc w:val="both"/>
        <w:rPr>
          <w:sz w:val="22"/>
          <w:szCs w:val="22"/>
        </w:rPr>
      </w:pPr>
    </w:p>
    <w:p w14:paraId="61142FD7" w14:textId="6EA5914C" w:rsidR="002800E3" w:rsidRPr="00AD1EE2" w:rsidRDefault="002800E3" w:rsidP="00082318">
      <w:pPr>
        <w:spacing w:line="259" w:lineRule="auto"/>
        <w:jc w:val="both"/>
        <w:rPr>
          <w:sz w:val="22"/>
          <w:szCs w:val="22"/>
        </w:rPr>
      </w:pPr>
      <w:r>
        <w:rPr>
          <w:sz w:val="22"/>
        </w:rPr>
        <w:t>The Financial Statements as of 31 December 2023 have therefore been prepared on the basis of the assumption that the Fund will be able to continue its activities as a going concern.</w:t>
      </w:r>
    </w:p>
    <w:p w14:paraId="0AB29386" w14:textId="77777777" w:rsidR="00A40F49" w:rsidRDefault="00A40F49" w:rsidP="00082318">
      <w:pPr>
        <w:spacing w:line="259" w:lineRule="auto"/>
        <w:jc w:val="both"/>
        <w:rPr>
          <w:sz w:val="22"/>
          <w:szCs w:val="22"/>
        </w:rPr>
      </w:pPr>
    </w:p>
    <w:p w14:paraId="5E7C43F7" w14:textId="58172350" w:rsidR="002800E3" w:rsidRPr="00AD1EE2" w:rsidRDefault="002800E3" w:rsidP="00082318">
      <w:pPr>
        <w:spacing w:line="259" w:lineRule="auto"/>
        <w:jc w:val="both"/>
        <w:rPr>
          <w:sz w:val="22"/>
          <w:szCs w:val="22"/>
        </w:rPr>
      </w:pPr>
      <w:r>
        <w:rPr>
          <w:sz w:val="22"/>
        </w:rPr>
        <w:t>At the time of publication of these Financial Statements, the Company had not experienced any impact on the Fund's operations, however, the situation is constantly changing and therefore it is not possible to predict future impacts of the geopolitical situation on the Sub-Fund's operations. The Company will continue to monitor any potential impact and take all possible steps to mitigate any negative effects on the Fund.</w:t>
      </w:r>
    </w:p>
    <w:p w14:paraId="4B46F852" w14:textId="42825ECA" w:rsidR="00A40F49" w:rsidRDefault="00FD0CCE" w:rsidP="00082318">
      <w:pPr>
        <w:spacing w:line="259" w:lineRule="auto"/>
        <w:jc w:val="both"/>
        <w:rPr>
          <w:sz w:val="22"/>
          <w:szCs w:val="22"/>
        </w:rPr>
      </w:pPr>
      <w:r>
        <w:rPr>
          <w:noProof/>
        </w:rPr>
        <w:drawing>
          <wp:anchor distT="0" distB="0" distL="114300" distR="114300" simplePos="0" relativeHeight="251698176" behindDoc="1" locked="0" layoutInCell="1" allowOverlap="1" wp14:anchorId="460C5447" wp14:editId="2C63A4FE">
            <wp:simplePos x="0" y="0"/>
            <wp:positionH relativeFrom="margin">
              <wp:posOffset>4399471</wp:posOffset>
            </wp:positionH>
            <wp:positionV relativeFrom="page">
              <wp:posOffset>9481065</wp:posOffset>
            </wp:positionV>
            <wp:extent cx="917575" cy="923290"/>
            <wp:effectExtent l="0" t="0" r="0" b="0"/>
            <wp:wrapNone/>
            <wp:docPr id="47"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6048340B" w14:textId="48E64D5D" w:rsidR="002800E3" w:rsidRPr="00AD1EE2" w:rsidRDefault="002800E3" w:rsidP="00A40F49">
      <w:pPr>
        <w:pStyle w:val="Nadpis1"/>
        <w:spacing w:after="240"/>
      </w:pPr>
      <w:bookmarkStart w:id="7" w:name="_Toc167782404"/>
      <w:r>
        <w:lastRenderedPageBreak/>
        <w:t>ACCOUNTING PROCEDURES APPLIED</w:t>
      </w:r>
      <w:bookmarkEnd w:id="7"/>
    </w:p>
    <w:p w14:paraId="4D01779E" w14:textId="44E49AC7" w:rsidR="002800E3" w:rsidRPr="00A40F49" w:rsidRDefault="002800E3" w:rsidP="00A40F49">
      <w:pPr>
        <w:pStyle w:val="Nadpis2"/>
        <w:spacing w:after="120"/>
      </w:pPr>
      <w:bookmarkStart w:id="8" w:name="_Toc167782405"/>
      <w:r>
        <w:t>THE MOMENT OF ACCOUNTING CASE REALISATION</w:t>
      </w:r>
      <w:bookmarkEnd w:id="8"/>
    </w:p>
    <w:p w14:paraId="4C56B846" w14:textId="77777777" w:rsidR="002800E3" w:rsidRPr="00AD1EE2" w:rsidRDefault="002800E3" w:rsidP="00082318">
      <w:pPr>
        <w:spacing w:line="259" w:lineRule="auto"/>
        <w:jc w:val="both"/>
        <w:rPr>
          <w:sz w:val="22"/>
          <w:szCs w:val="22"/>
        </w:rPr>
      </w:pPr>
      <w:r>
        <w:rPr>
          <w:sz w:val="22"/>
        </w:rPr>
        <w:t>Financial assets and liabilities are recognised when the Fund becomes a party to the respective operation giving rise to them. The Fund derecognises a financial asset or its part from its balance sheet if it loses control of the contractual rights to that financial asset or its part. The Fund loses this control if it exercises rights to the benefits defined in the contract, if those rights cease or are waived by the Sub-Fund.</w:t>
      </w:r>
    </w:p>
    <w:p w14:paraId="50E7B201" w14:textId="77777777" w:rsidR="00A40F49" w:rsidRDefault="00A40F49" w:rsidP="00082318">
      <w:pPr>
        <w:spacing w:line="259" w:lineRule="auto"/>
        <w:jc w:val="both"/>
        <w:rPr>
          <w:sz w:val="22"/>
          <w:szCs w:val="22"/>
        </w:rPr>
      </w:pPr>
    </w:p>
    <w:p w14:paraId="35E82109" w14:textId="07A27181" w:rsidR="002800E3" w:rsidRDefault="002800E3" w:rsidP="00082318">
      <w:pPr>
        <w:spacing w:line="259" w:lineRule="auto"/>
        <w:jc w:val="both"/>
        <w:rPr>
          <w:sz w:val="22"/>
          <w:szCs w:val="22"/>
        </w:rPr>
      </w:pPr>
      <w:r>
        <w:rPr>
          <w:sz w:val="22"/>
        </w:rPr>
        <w:t>A financial liability or its part is dissolved when the obligation defined in the respective contract is discharged, cancelled or expires and the accounting unit no longer recognises the financial liability or its part in the balance sheet. The difference between the carrying amount of a liability, or part thereof, that has been dissolved or transferred to another entity, and the amount paid to meet that liability, is charged to cost or income.</w:t>
      </w:r>
    </w:p>
    <w:p w14:paraId="7DE90647" w14:textId="77777777" w:rsidR="00A40F49" w:rsidRPr="00AD1EE2" w:rsidRDefault="00A40F49" w:rsidP="00082318">
      <w:pPr>
        <w:spacing w:line="259" w:lineRule="auto"/>
        <w:jc w:val="both"/>
        <w:rPr>
          <w:sz w:val="22"/>
          <w:szCs w:val="22"/>
        </w:rPr>
      </w:pPr>
    </w:p>
    <w:p w14:paraId="25481450" w14:textId="028D73DC" w:rsidR="002800E3" w:rsidRPr="00AD1EE2" w:rsidRDefault="002800E3" w:rsidP="00A40F49">
      <w:pPr>
        <w:pStyle w:val="Nadpis2"/>
        <w:spacing w:after="120"/>
      </w:pPr>
      <w:bookmarkStart w:id="9" w:name="_Toc167782406"/>
      <w:r>
        <w:t>FINANCIAL INSTRUMENTS</w:t>
      </w:r>
      <w:bookmarkEnd w:id="9"/>
    </w:p>
    <w:p w14:paraId="594003D3" w14:textId="77777777" w:rsidR="002800E3" w:rsidRPr="00AD1EE2" w:rsidRDefault="002800E3" w:rsidP="00A40F49">
      <w:pPr>
        <w:spacing w:after="120" w:line="259" w:lineRule="auto"/>
        <w:jc w:val="both"/>
        <w:rPr>
          <w:sz w:val="22"/>
          <w:szCs w:val="22"/>
        </w:rPr>
      </w:pPr>
      <w:r>
        <w:rPr>
          <w:sz w:val="22"/>
        </w:rPr>
        <w:t>According to Section 4a of the Decree, from 1 January 2021 all financial instruments are subject to the rules under IFRS 9 Financial Instruments.</w:t>
      </w:r>
    </w:p>
    <w:p w14:paraId="07DF896D" w14:textId="77777777" w:rsidR="002800E3" w:rsidRPr="00AD1EE2" w:rsidRDefault="002800E3" w:rsidP="00A40F49">
      <w:pPr>
        <w:spacing w:after="160" w:line="259" w:lineRule="auto"/>
        <w:jc w:val="both"/>
        <w:rPr>
          <w:sz w:val="22"/>
          <w:szCs w:val="22"/>
        </w:rPr>
      </w:pPr>
      <w:r>
        <w:rPr>
          <w:sz w:val="22"/>
        </w:rPr>
        <w:t>The Fund only uses the following category for the financial instrument valuation:</w:t>
      </w:r>
    </w:p>
    <w:p w14:paraId="25A7D0EC" w14:textId="6F58A9EE" w:rsidR="002800E3" w:rsidRPr="00A40F49" w:rsidRDefault="002800E3" w:rsidP="00A40F49">
      <w:pPr>
        <w:pStyle w:val="Odstavecseseznamem"/>
        <w:numPr>
          <w:ilvl w:val="0"/>
          <w:numId w:val="4"/>
        </w:numPr>
        <w:spacing w:after="120" w:line="259" w:lineRule="auto"/>
        <w:ind w:left="714" w:hanging="357"/>
        <w:contextualSpacing w:val="0"/>
        <w:jc w:val="both"/>
        <w:rPr>
          <w:sz w:val="22"/>
          <w:szCs w:val="22"/>
        </w:rPr>
      </w:pPr>
      <w:r>
        <w:rPr>
          <w:sz w:val="22"/>
        </w:rPr>
        <w:t>Financial instruments at fair value through profit or loss (FVTPL).</w:t>
      </w:r>
    </w:p>
    <w:p w14:paraId="3206BBA9" w14:textId="77777777" w:rsidR="002800E3" w:rsidRPr="00AD1EE2" w:rsidRDefault="002800E3" w:rsidP="00082318">
      <w:pPr>
        <w:spacing w:line="259" w:lineRule="auto"/>
        <w:jc w:val="both"/>
        <w:rPr>
          <w:sz w:val="22"/>
          <w:szCs w:val="22"/>
        </w:rPr>
      </w:pPr>
      <w:r>
        <w:rPr>
          <w:sz w:val="22"/>
        </w:rPr>
        <w:t>Financial assets and financial liabilities are recognised in the balance sheet when the Fund becomes a party to the contractual provisions on the financial instruments.</w:t>
      </w:r>
    </w:p>
    <w:p w14:paraId="0839AEBB" w14:textId="77777777" w:rsidR="00A40F49" w:rsidRDefault="00A40F49" w:rsidP="00082318">
      <w:pPr>
        <w:spacing w:line="259" w:lineRule="auto"/>
        <w:jc w:val="both"/>
        <w:rPr>
          <w:sz w:val="22"/>
          <w:szCs w:val="22"/>
        </w:rPr>
      </w:pPr>
    </w:p>
    <w:p w14:paraId="475A18A3" w14:textId="0F3BCF63" w:rsidR="002800E3" w:rsidRDefault="002800E3" w:rsidP="00A40F49">
      <w:pPr>
        <w:spacing w:after="200" w:line="259" w:lineRule="auto"/>
        <w:jc w:val="both"/>
        <w:rPr>
          <w:sz w:val="22"/>
          <w:szCs w:val="22"/>
        </w:rPr>
      </w:pPr>
      <w:r>
        <w:rPr>
          <w:sz w:val="22"/>
        </w:rPr>
        <w:t>Financial assets and liabilities are measured at fair value on initial recognition. The fair value of financial assets or financial liabilities not designated as “at fair value through profit or loss” shall be adjusted for transaction costs directly attributable to the acquisition or issue of the financial instrument. The Fund recognises the following items in the Balance Sheet:</w:t>
      </w:r>
    </w:p>
    <w:p w14:paraId="667001AD" w14:textId="7632A048" w:rsidR="002800E3" w:rsidRPr="00AD1EE2" w:rsidRDefault="002800E3" w:rsidP="00A40F49">
      <w:pPr>
        <w:pStyle w:val="Odstavecseseznamem"/>
        <w:numPr>
          <w:ilvl w:val="0"/>
          <w:numId w:val="4"/>
        </w:numPr>
        <w:spacing w:after="120" w:line="259" w:lineRule="auto"/>
        <w:ind w:left="714" w:hanging="357"/>
        <w:contextualSpacing w:val="0"/>
        <w:jc w:val="both"/>
        <w:rPr>
          <w:sz w:val="22"/>
          <w:szCs w:val="22"/>
        </w:rPr>
      </w:pPr>
      <w:r>
        <w:rPr>
          <w:sz w:val="22"/>
        </w:rPr>
        <w:t>Other assets</w:t>
      </w:r>
    </w:p>
    <w:p w14:paraId="71FD293B" w14:textId="1C1BB69C" w:rsidR="002800E3" w:rsidRPr="00AD1EE2" w:rsidRDefault="002800E3" w:rsidP="00A40F49">
      <w:pPr>
        <w:pStyle w:val="Nadpis2"/>
        <w:spacing w:before="280" w:after="120"/>
      </w:pPr>
      <w:bookmarkStart w:id="10" w:name="_Toc167782407"/>
      <w:r>
        <w:t>FAIR VALUE MEASUREMENT</w:t>
      </w:r>
      <w:bookmarkEnd w:id="10"/>
    </w:p>
    <w:p w14:paraId="18239F0B" w14:textId="2525B7E2" w:rsidR="002800E3" w:rsidRPr="006303D8" w:rsidRDefault="002800E3" w:rsidP="00082318">
      <w:pPr>
        <w:spacing w:line="259" w:lineRule="auto"/>
        <w:jc w:val="both"/>
        <w:rPr>
          <w:spacing w:val="-2"/>
          <w:sz w:val="22"/>
          <w:szCs w:val="22"/>
        </w:rPr>
      </w:pPr>
      <w:r w:rsidRPr="006303D8">
        <w:rPr>
          <w:spacing w:val="-2"/>
          <w:sz w:val="22"/>
        </w:rPr>
        <w:t>International Financial Reporting Standard IFRS 13 defines fair value as the price at which an asset could be sold or a liability transferred in a standard transaction between market players at a given date.</w:t>
      </w:r>
    </w:p>
    <w:p w14:paraId="70961813" w14:textId="77777777" w:rsidR="00A40F49" w:rsidRDefault="00A40F49" w:rsidP="00082318">
      <w:pPr>
        <w:spacing w:line="259" w:lineRule="auto"/>
        <w:jc w:val="both"/>
        <w:rPr>
          <w:sz w:val="22"/>
          <w:szCs w:val="22"/>
        </w:rPr>
      </w:pPr>
    </w:p>
    <w:p w14:paraId="29991DF9" w14:textId="330C0E87" w:rsidR="002800E3" w:rsidRPr="00AD1EE2" w:rsidRDefault="002800E3" w:rsidP="00A40F49">
      <w:pPr>
        <w:spacing w:after="240" w:line="259" w:lineRule="auto"/>
        <w:jc w:val="both"/>
        <w:rPr>
          <w:sz w:val="22"/>
          <w:szCs w:val="22"/>
        </w:rPr>
      </w:pPr>
      <w:r>
        <w:rPr>
          <w:sz w:val="22"/>
        </w:rPr>
        <w:t>In practice, one or a combination of three valuation approaches is used to determine fair value:</w:t>
      </w:r>
    </w:p>
    <w:p w14:paraId="721F9D0A" w14:textId="04B99D2A" w:rsidR="002800E3" w:rsidRPr="00AD1EE2" w:rsidRDefault="002800E3" w:rsidP="00A40F49">
      <w:pPr>
        <w:pStyle w:val="Odstavecseseznamem"/>
        <w:numPr>
          <w:ilvl w:val="0"/>
          <w:numId w:val="4"/>
        </w:numPr>
        <w:spacing w:after="240" w:line="264" w:lineRule="auto"/>
        <w:ind w:left="714" w:hanging="357"/>
        <w:contextualSpacing w:val="0"/>
        <w:jc w:val="both"/>
        <w:rPr>
          <w:sz w:val="22"/>
          <w:szCs w:val="22"/>
        </w:rPr>
      </w:pPr>
      <w:r>
        <w:rPr>
          <w:sz w:val="22"/>
        </w:rPr>
        <w:t>Market approach = uses prices and other relevant information obtained through market transactions involving identical or comparable (i.e. similar) assets, liabilities or a group of assets and liabilities such as an enterprise.</w:t>
      </w:r>
    </w:p>
    <w:p w14:paraId="41D882B1" w14:textId="4E212E93" w:rsidR="002800E3" w:rsidRPr="00AD1EE2" w:rsidRDefault="00A40F49" w:rsidP="00A40F49">
      <w:pPr>
        <w:pStyle w:val="Odstavecseseznamem"/>
        <w:numPr>
          <w:ilvl w:val="0"/>
          <w:numId w:val="4"/>
        </w:numPr>
        <w:spacing w:after="240" w:line="264" w:lineRule="auto"/>
        <w:ind w:left="714" w:hanging="357"/>
        <w:contextualSpacing w:val="0"/>
        <w:jc w:val="both"/>
        <w:rPr>
          <w:sz w:val="22"/>
          <w:szCs w:val="22"/>
        </w:rPr>
      </w:pPr>
      <w:r>
        <w:rPr>
          <w:noProof/>
        </w:rPr>
        <w:drawing>
          <wp:anchor distT="0" distB="0" distL="114300" distR="114300" simplePos="0" relativeHeight="251675648" behindDoc="1" locked="0" layoutInCell="1" allowOverlap="1" wp14:anchorId="64D00766" wp14:editId="1F164FE3">
            <wp:simplePos x="0" y="0"/>
            <wp:positionH relativeFrom="margin">
              <wp:posOffset>4597324</wp:posOffset>
            </wp:positionH>
            <wp:positionV relativeFrom="page">
              <wp:posOffset>9655505</wp:posOffset>
            </wp:positionV>
            <wp:extent cx="917575" cy="923290"/>
            <wp:effectExtent l="0" t="0" r="0" b="0"/>
            <wp:wrapNone/>
            <wp:docPr id="3"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Pr>
          <w:sz w:val="22"/>
        </w:rPr>
        <w:t>Income approach = converts future amounts (e.g. cash flows or revenues and costs) to their present (discounted) value. The fair value measurement is determined based on the value indicated by current market expectations concerning these future amounts.</w:t>
      </w:r>
      <w:r>
        <w:t xml:space="preserve"> </w:t>
      </w:r>
    </w:p>
    <w:p w14:paraId="2A1A9618" w14:textId="1D8FC9E8" w:rsidR="002800E3" w:rsidRPr="00AD1EE2" w:rsidRDefault="002800E3" w:rsidP="00A40F49">
      <w:pPr>
        <w:pStyle w:val="Odstavecseseznamem"/>
        <w:numPr>
          <w:ilvl w:val="0"/>
          <w:numId w:val="4"/>
        </w:numPr>
        <w:spacing w:after="240" w:line="264" w:lineRule="auto"/>
        <w:ind w:left="714" w:hanging="357"/>
        <w:contextualSpacing w:val="0"/>
        <w:jc w:val="both"/>
        <w:rPr>
          <w:sz w:val="22"/>
          <w:szCs w:val="22"/>
        </w:rPr>
      </w:pPr>
      <w:r>
        <w:rPr>
          <w:sz w:val="22"/>
        </w:rPr>
        <w:t>Cost approach = takes into account the amount that would currently be required to replace the asset's output capacity (often called the normal replacement cost).</w:t>
      </w:r>
    </w:p>
    <w:p w14:paraId="58FCEFBB" w14:textId="77777777" w:rsidR="002800E3" w:rsidRPr="00AD1EE2" w:rsidRDefault="002800E3" w:rsidP="00082318">
      <w:pPr>
        <w:spacing w:line="259" w:lineRule="auto"/>
        <w:jc w:val="both"/>
        <w:rPr>
          <w:sz w:val="22"/>
          <w:szCs w:val="22"/>
        </w:rPr>
      </w:pPr>
      <w:r>
        <w:rPr>
          <w:sz w:val="22"/>
        </w:rPr>
        <w:lastRenderedPageBreak/>
        <w:t>Fair value hierarchy</w:t>
      </w:r>
    </w:p>
    <w:p w14:paraId="51DD74DD" w14:textId="77777777" w:rsidR="00B97D72" w:rsidRDefault="00B97D72" w:rsidP="00082318">
      <w:pPr>
        <w:spacing w:line="259" w:lineRule="auto"/>
        <w:jc w:val="both"/>
        <w:rPr>
          <w:sz w:val="22"/>
          <w:szCs w:val="22"/>
        </w:rPr>
      </w:pPr>
    </w:p>
    <w:p w14:paraId="7A85D10A" w14:textId="59ACB660" w:rsidR="002800E3" w:rsidRPr="00AD1EE2" w:rsidRDefault="002800E3" w:rsidP="00B97D72">
      <w:pPr>
        <w:spacing w:after="240" w:line="259" w:lineRule="auto"/>
        <w:jc w:val="both"/>
        <w:rPr>
          <w:sz w:val="22"/>
          <w:szCs w:val="22"/>
        </w:rPr>
      </w:pPr>
      <w:r>
        <w:rPr>
          <w:sz w:val="22"/>
        </w:rPr>
        <w:t>Only Level 3 inputs are used by the Fund to value its financial instruments.</w:t>
      </w:r>
    </w:p>
    <w:p w14:paraId="7AB1735A" w14:textId="56BE9161" w:rsidR="002800E3" w:rsidRPr="00AD1EE2" w:rsidRDefault="002800E3" w:rsidP="00B97D72">
      <w:pPr>
        <w:pStyle w:val="Odstavecseseznamem"/>
        <w:numPr>
          <w:ilvl w:val="0"/>
          <w:numId w:val="4"/>
        </w:numPr>
        <w:spacing w:after="120" w:line="264" w:lineRule="auto"/>
        <w:ind w:left="714" w:hanging="357"/>
        <w:contextualSpacing w:val="0"/>
        <w:jc w:val="both"/>
        <w:rPr>
          <w:sz w:val="22"/>
          <w:szCs w:val="22"/>
        </w:rPr>
      </w:pPr>
      <w:r>
        <w:rPr>
          <w:sz w:val="22"/>
        </w:rPr>
        <w:t>Level 3 inputs – Level 3 inputs are unobservable input quantities. This level includes all instruments for which valuation methods include inputs that are unobservable and these unobservable inputs have a significant impact on the measurement of the instrument. This level includes instruments that are valued on the basis of quoted prices for similar instruments for which significant unobservable adjustments or assumptions are required to reflect differences existing between the instruments.</w:t>
      </w:r>
    </w:p>
    <w:p w14:paraId="04A33451" w14:textId="77777777" w:rsidR="002800E3" w:rsidRPr="00AD1EE2" w:rsidRDefault="002800E3" w:rsidP="00082318">
      <w:pPr>
        <w:spacing w:line="259" w:lineRule="auto"/>
        <w:jc w:val="both"/>
        <w:rPr>
          <w:sz w:val="22"/>
          <w:szCs w:val="22"/>
        </w:rPr>
      </w:pPr>
      <w:r>
        <w:rPr>
          <w:sz w:val="22"/>
        </w:rPr>
        <w:t>Short-term assets and liabilities with a maturity of one year or less are measured at their nominal value, which is assumed to be comparable to fair value.</w:t>
      </w:r>
    </w:p>
    <w:p w14:paraId="041ABB35" w14:textId="18BF7A97" w:rsidR="002800E3" w:rsidRPr="00AD1EE2" w:rsidRDefault="002800E3" w:rsidP="00B97D72">
      <w:pPr>
        <w:pStyle w:val="Nadpis2"/>
        <w:spacing w:before="240" w:after="160"/>
      </w:pPr>
      <w:bookmarkStart w:id="11" w:name="_Toc167782408"/>
      <w:r>
        <w:t>THE FUND'S SHARE CAPITAL</w:t>
      </w:r>
      <w:bookmarkEnd w:id="11"/>
    </w:p>
    <w:p w14:paraId="0B0EBFEF" w14:textId="2D618E6A" w:rsidR="00B97D72" w:rsidRDefault="002800E3" w:rsidP="00B97D72">
      <w:pPr>
        <w:spacing w:after="240" w:line="259" w:lineRule="auto"/>
        <w:jc w:val="both"/>
        <w:rPr>
          <w:sz w:val="22"/>
          <w:szCs w:val="22"/>
        </w:rPr>
      </w:pPr>
      <w:r>
        <w:rPr>
          <w:sz w:val="22"/>
        </w:rPr>
        <w:t>The Fund´s share capital is made up of a number of founder shares in documentary form, of registered share type, and are lump shares (without par value) issued to the founders of the Fund. The currency of the founder share issue price is CZK.</w:t>
      </w:r>
    </w:p>
    <w:p w14:paraId="79407ECE" w14:textId="32ABFCD2" w:rsidR="002800E3" w:rsidRPr="00AD1EE2" w:rsidRDefault="002800E3" w:rsidP="00B97D72">
      <w:pPr>
        <w:spacing w:line="259" w:lineRule="auto"/>
        <w:jc w:val="both"/>
        <w:rPr>
          <w:sz w:val="22"/>
          <w:szCs w:val="22"/>
        </w:rPr>
      </w:pPr>
      <w:r>
        <w:rPr>
          <w:sz w:val="22"/>
        </w:rPr>
        <w:t>Individual founder shares of one shareholder may be replaced by a collective share. The Fund´s founder shares, in accordance with the relevant provisions of Section 159(2) of the ICIFA, can be traded neither on the European regulated market nor on any other public market. The founder shares, as registered securities, are held by the Fund shareholders, who are responsible for their safekeeping.</w:t>
      </w:r>
    </w:p>
    <w:p w14:paraId="3A4D9AEC" w14:textId="08875D1B" w:rsidR="002800E3" w:rsidRPr="00AD1EE2" w:rsidRDefault="002800E3" w:rsidP="00B97D72">
      <w:pPr>
        <w:pStyle w:val="Nadpis2"/>
        <w:spacing w:before="240" w:after="160"/>
      </w:pPr>
      <w:bookmarkStart w:id="12" w:name="_Toc167782409"/>
      <w:r>
        <w:t>RELATED PARTIES</w:t>
      </w:r>
      <w:bookmarkEnd w:id="12"/>
    </w:p>
    <w:p w14:paraId="4E3D33C3" w14:textId="77777777" w:rsidR="002800E3" w:rsidRPr="00AD1EE2" w:rsidRDefault="002800E3" w:rsidP="00B97D72">
      <w:pPr>
        <w:spacing w:after="240" w:line="259" w:lineRule="auto"/>
        <w:jc w:val="both"/>
        <w:rPr>
          <w:sz w:val="22"/>
          <w:szCs w:val="22"/>
        </w:rPr>
      </w:pPr>
      <w:r>
        <w:rPr>
          <w:sz w:val="22"/>
        </w:rPr>
        <w:t>Related parties are defined in accordance with the related party disclosure as follows:</w:t>
      </w:r>
    </w:p>
    <w:p w14:paraId="1CF7AC7D" w14:textId="2B936021" w:rsidR="002800E3" w:rsidRPr="00AD1EE2" w:rsidRDefault="002800E3" w:rsidP="00B97D72">
      <w:pPr>
        <w:spacing w:line="259" w:lineRule="auto"/>
        <w:ind w:left="709"/>
        <w:jc w:val="both"/>
        <w:rPr>
          <w:sz w:val="22"/>
          <w:szCs w:val="22"/>
        </w:rPr>
      </w:pPr>
      <w:r>
        <w:rPr>
          <w:b/>
          <w:sz w:val="22"/>
        </w:rPr>
        <w:t>a)</w:t>
      </w:r>
      <w:r>
        <w:rPr>
          <w:sz w:val="22"/>
        </w:rPr>
        <w:t xml:space="preserve"> A person or a close family member of that person, if that person:</w:t>
      </w:r>
    </w:p>
    <w:p w14:paraId="64A0F96C" w14:textId="40B38886" w:rsidR="002800E3" w:rsidRPr="00AD1EE2" w:rsidRDefault="002800E3" w:rsidP="00B97D72">
      <w:pPr>
        <w:spacing w:line="259" w:lineRule="auto"/>
        <w:ind w:left="1418"/>
        <w:jc w:val="both"/>
        <w:rPr>
          <w:sz w:val="22"/>
          <w:szCs w:val="22"/>
        </w:rPr>
      </w:pPr>
      <w:r>
        <w:rPr>
          <w:sz w:val="22"/>
        </w:rPr>
        <w:t>(i) controls or jointly controls the reporting entity; or</w:t>
      </w:r>
    </w:p>
    <w:p w14:paraId="0E8D7F0D" w14:textId="287B8CFE" w:rsidR="002800E3" w:rsidRPr="00AD1EE2" w:rsidRDefault="002800E3" w:rsidP="00B97D72">
      <w:pPr>
        <w:spacing w:line="259" w:lineRule="auto"/>
        <w:ind w:left="1418"/>
        <w:jc w:val="both"/>
        <w:rPr>
          <w:sz w:val="22"/>
          <w:szCs w:val="22"/>
        </w:rPr>
      </w:pPr>
      <w:r>
        <w:rPr>
          <w:sz w:val="22"/>
        </w:rPr>
        <w:t>(ii) has a substantial interest or influence, direct or indirect; or</w:t>
      </w:r>
    </w:p>
    <w:p w14:paraId="654FCEE4" w14:textId="7B7E7CAC" w:rsidR="002800E3" w:rsidRPr="00AD1EE2" w:rsidRDefault="002800E3" w:rsidP="00B97D72">
      <w:pPr>
        <w:spacing w:line="259" w:lineRule="auto"/>
        <w:ind w:left="1418"/>
        <w:jc w:val="both"/>
        <w:rPr>
          <w:sz w:val="22"/>
          <w:szCs w:val="22"/>
        </w:rPr>
      </w:pPr>
      <w:r>
        <w:rPr>
          <w:sz w:val="22"/>
        </w:rPr>
        <w:t>(iii) is a member of the key management of the entity or its parent</w:t>
      </w:r>
    </w:p>
    <w:p w14:paraId="360E9BB6" w14:textId="77777777" w:rsidR="00B97D72" w:rsidRDefault="00B97D72" w:rsidP="00B97D72">
      <w:pPr>
        <w:spacing w:line="259" w:lineRule="auto"/>
        <w:ind w:left="993" w:hanging="284"/>
        <w:jc w:val="both"/>
        <w:rPr>
          <w:b/>
          <w:bCs/>
          <w:sz w:val="22"/>
          <w:szCs w:val="22"/>
        </w:rPr>
      </w:pPr>
    </w:p>
    <w:p w14:paraId="41C0F15F" w14:textId="4FDB95CC" w:rsidR="002800E3" w:rsidRPr="00B97D72" w:rsidRDefault="002800E3" w:rsidP="00B97D72">
      <w:pPr>
        <w:spacing w:line="259" w:lineRule="auto"/>
        <w:ind w:left="709"/>
        <w:jc w:val="both"/>
        <w:rPr>
          <w:sz w:val="22"/>
          <w:szCs w:val="22"/>
        </w:rPr>
      </w:pPr>
      <w:r>
        <w:rPr>
          <w:b/>
          <w:sz w:val="22"/>
        </w:rPr>
        <w:t xml:space="preserve">b) </w:t>
      </w:r>
      <w:r>
        <w:rPr>
          <w:sz w:val="22"/>
        </w:rPr>
        <w:t>An entity is related to the reporting entity if any of the following conditions apply:</w:t>
      </w:r>
    </w:p>
    <w:p w14:paraId="21F89C9C" w14:textId="75AEC3A6" w:rsidR="002800E3" w:rsidRPr="00AD1EE2" w:rsidRDefault="002800E3" w:rsidP="00B97D72">
      <w:pPr>
        <w:spacing w:line="259" w:lineRule="auto"/>
        <w:ind w:left="1418"/>
        <w:jc w:val="both"/>
        <w:rPr>
          <w:sz w:val="22"/>
          <w:szCs w:val="22"/>
        </w:rPr>
      </w:pPr>
      <w:r>
        <w:rPr>
          <w:sz w:val="22"/>
        </w:rPr>
        <w:t>(i) the entity and the reporting entity are members of the same group, an associate or joint venture of another entity or a joint venture of a group</w:t>
      </w:r>
      <w:r w:rsidR="006303D8">
        <w:rPr>
          <w:sz w:val="22"/>
        </w:rPr>
        <w:t>.</w:t>
      </w:r>
    </w:p>
    <w:p w14:paraId="599CD101" w14:textId="387F5FBA" w:rsidR="002800E3" w:rsidRPr="00AD1EE2" w:rsidRDefault="002800E3" w:rsidP="00B97D72">
      <w:pPr>
        <w:spacing w:line="259" w:lineRule="auto"/>
        <w:ind w:left="1418"/>
        <w:jc w:val="both"/>
        <w:rPr>
          <w:sz w:val="22"/>
          <w:szCs w:val="22"/>
        </w:rPr>
      </w:pPr>
      <w:r>
        <w:rPr>
          <w:sz w:val="22"/>
        </w:rPr>
        <w:t>(ii) Both entities are joint ventures of the same third party.</w:t>
      </w:r>
    </w:p>
    <w:p w14:paraId="700B0660" w14:textId="4B59F01E" w:rsidR="002800E3" w:rsidRPr="00AD1EE2" w:rsidRDefault="002800E3" w:rsidP="00B97D72">
      <w:pPr>
        <w:spacing w:line="259" w:lineRule="auto"/>
        <w:ind w:left="1418"/>
        <w:jc w:val="both"/>
        <w:rPr>
          <w:sz w:val="22"/>
          <w:szCs w:val="22"/>
        </w:rPr>
      </w:pPr>
      <w:r>
        <w:rPr>
          <w:sz w:val="22"/>
        </w:rPr>
        <w:t>(iii) One entity is a joint venture of a third entity and the other entity is an associated undertaking of the third entity.</w:t>
      </w:r>
    </w:p>
    <w:p w14:paraId="72008A1B" w14:textId="22EEF0DC" w:rsidR="002800E3" w:rsidRPr="00AD1EE2" w:rsidRDefault="002800E3" w:rsidP="00B97D72">
      <w:pPr>
        <w:spacing w:line="259" w:lineRule="auto"/>
        <w:ind w:left="1418"/>
        <w:jc w:val="both"/>
        <w:rPr>
          <w:sz w:val="22"/>
          <w:szCs w:val="22"/>
        </w:rPr>
      </w:pPr>
      <w:r>
        <w:rPr>
          <w:sz w:val="22"/>
        </w:rPr>
        <w:t>(iv) The entity is controlled or jointly controlled by the person specified under a) above, or such a person exercises substantial influence over the entity or is a member of the entity's key management body.</w:t>
      </w:r>
    </w:p>
    <w:p w14:paraId="2B2C9832" w14:textId="77777777" w:rsidR="00B97D72" w:rsidRDefault="00B97D72" w:rsidP="00B97D72">
      <w:pPr>
        <w:spacing w:line="259" w:lineRule="auto"/>
        <w:jc w:val="both"/>
        <w:rPr>
          <w:sz w:val="22"/>
          <w:szCs w:val="22"/>
        </w:rPr>
      </w:pPr>
    </w:p>
    <w:p w14:paraId="19BF2A1E" w14:textId="4C94B004" w:rsidR="002800E3" w:rsidRDefault="00B97D72" w:rsidP="00B97D72">
      <w:pPr>
        <w:spacing w:line="259" w:lineRule="auto"/>
        <w:jc w:val="both"/>
      </w:pPr>
      <w:r>
        <w:rPr>
          <w:noProof/>
        </w:rPr>
        <w:drawing>
          <wp:anchor distT="0" distB="0" distL="114300" distR="114300" simplePos="0" relativeHeight="251677696" behindDoc="1" locked="0" layoutInCell="1" allowOverlap="1" wp14:anchorId="2EFEB324" wp14:editId="60270FA8">
            <wp:simplePos x="0" y="0"/>
            <wp:positionH relativeFrom="margin">
              <wp:posOffset>4710989</wp:posOffset>
            </wp:positionH>
            <wp:positionV relativeFrom="page">
              <wp:posOffset>9671863</wp:posOffset>
            </wp:positionV>
            <wp:extent cx="917575" cy="923290"/>
            <wp:effectExtent l="0" t="0" r="0" b="0"/>
            <wp:wrapNone/>
            <wp:docPr id="21"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Pr>
          <w:sz w:val="22"/>
        </w:rPr>
        <w:t>Significant transactions, balances and pricing methods for related party transactions are presented in the Related Party Relationships tables.</w:t>
      </w:r>
      <w:r>
        <w:t xml:space="preserve"> </w:t>
      </w:r>
    </w:p>
    <w:p w14:paraId="7F3154E7" w14:textId="22931EC0" w:rsidR="006303D8" w:rsidRDefault="006303D8" w:rsidP="00B97D72">
      <w:pPr>
        <w:spacing w:line="259" w:lineRule="auto"/>
        <w:jc w:val="both"/>
      </w:pPr>
    </w:p>
    <w:p w14:paraId="010F76E8" w14:textId="24E07346" w:rsidR="006303D8" w:rsidRDefault="006303D8" w:rsidP="00B97D72">
      <w:pPr>
        <w:spacing w:line="259" w:lineRule="auto"/>
        <w:jc w:val="both"/>
      </w:pPr>
    </w:p>
    <w:p w14:paraId="51B307DD" w14:textId="77777777" w:rsidR="006303D8" w:rsidRPr="00AD1EE2" w:rsidRDefault="006303D8" w:rsidP="00B97D72">
      <w:pPr>
        <w:spacing w:line="259" w:lineRule="auto"/>
        <w:jc w:val="both"/>
        <w:rPr>
          <w:sz w:val="22"/>
          <w:szCs w:val="22"/>
        </w:rPr>
      </w:pPr>
    </w:p>
    <w:p w14:paraId="55BF8190" w14:textId="5405934C" w:rsidR="002800E3" w:rsidRPr="00AD1EE2" w:rsidRDefault="002800E3" w:rsidP="00442A3E">
      <w:pPr>
        <w:pStyle w:val="Nadpis2"/>
        <w:spacing w:after="120"/>
      </w:pPr>
      <w:bookmarkStart w:id="13" w:name="_Toc167782410"/>
      <w:r>
        <w:lastRenderedPageBreak/>
        <w:t>SUBSEQUENT EVENTS</w:t>
      </w:r>
      <w:bookmarkEnd w:id="13"/>
    </w:p>
    <w:p w14:paraId="2EDA41C9" w14:textId="77777777" w:rsidR="002800E3" w:rsidRPr="00AD1EE2" w:rsidRDefault="002800E3" w:rsidP="008C26F6">
      <w:pPr>
        <w:spacing w:line="259" w:lineRule="auto"/>
        <w:jc w:val="both"/>
        <w:rPr>
          <w:sz w:val="22"/>
          <w:szCs w:val="22"/>
        </w:rPr>
      </w:pPr>
      <w:r>
        <w:rPr>
          <w:sz w:val="22"/>
        </w:rPr>
        <w:t>The impact of events that occurred between the balance sheet date and the financial statements date is recognised in the financial statements if those events provide additional evidence of conditions that existed as of the balance sheet date.</w:t>
      </w:r>
    </w:p>
    <w:p w14:paraId="52A1B641" w14:textId="77777777" w:rsidR="00442A3E" w:rsidRDefault="00442A3E" w:rsidP="008C26F6">
      <w:pPr>
        <w:spacing w:line="259" w:lineRule="auto"/>
        <w:jc w:val="both"/>
        <w:rPr>
          <w:sz w:val="22"/>
          <w:szCs w:val="22"/>
        </w:rPr>
      </w:pPr>
    </w:p>
    <w:p w14:paraId="061A9902" w14:textId="74F0BD79" w:rsidR="002800E3" w:rsidRPr="00AD1EE2" w:rsidRDefault="002800E3" w:rsidP="008C26F6">
      <w:pPr>
        <w:spacing w:line="259" w:lineRule="auto"/>
        <w:jc w:val="both"/>
        <w:rPr>
          <w:sz w:val="22"/>
          <w:szCs w:val="22"/>
        </w:rPr>
      </w:pPr>
      <w:r>
        <w:rPr>
          <w:sz w:val="22"/>
        </w:rPr>
        <w:t>Where significant events involving conditions that occurred after the balance sheet date happened between the balance sheet date and the financial statements date, the effects of those events are described in the Notes but are not recognised in the Financial Statements.</w:t>
      </w:r>
    </w:p>
    <w:p w14:paraId="456CA529" w14:textId="20ADD2D5" w:rsidR="002800E3" w:rsidRPr="00AD1EE2" w:rsidRDefault="002800E3" w:rsidP="008C26F6">
      <w:pPr>
        <w:pStyle w:val="Nadpis1"/>
        <w:spacing w:before="240" w:after="240"/>
      </w:pPr>
      <w:bookmarkStart w:id="14" w:name="_Toc167782411"/>
      <w:r>
        <w:t>FIGURES FOR BALANCE SHEET AND PROFIT AND LOSS ACCOUNT ITEMS</w:t>
      </w:r>
      <w:bookmarkEnd w:id="14"/>
    </w:p>
    <w:p w14:paraId="74090203" w14:textId="77777777" w:rsidR="002800E3" w:rsidRPr="008C26F6" w:rsidRDefault="002800E3" w:rsidP="00B97D72">
      <w:pPr>
        <w:spacing w:line="259" w:lineRule="auto"/>
        <w:rPr>
          <w:b/>
          <w:bCs/>
          <w:sz w:val="22"/>
          <w:szCs w:val="22"/>
        </w:rPr>
      </w:pPr>
      <w:r>
        <w:rPr>
          <w:b/>
          <w:sz w:val="22"/>
        </w:rPr>
        <w:t>Note</w:t>
      </w:r>
    </w:p>
    <w:p w14:paraId="7825D08F" w14:textId="77777777" w:rsidR="008C26F6" w:rsidRDefault="008C26F6" w:rsidP="00B97D72">
      <w:pPr>
        <w:spacing w:line="259" w:lineRule="auto"/>
        <w:rPr>
          <w:sz w:val="22"/>
          <w:szCs w:val="22"/>
        </w:rPr>
      </w:pPr>
    </w:p>
    <w:p w14:paraId="189F316A" w14:textId="63275CF3" w:rsidR="002800E3" w:rsidRPr="00AD1EE2" w:rsidRDefault="002800E3" w:rsidP="008C26F6">
      <w:pPr>
        <w:spacing w:after="200" w:line="259" w:lineRule="auto"/>
        <w:jc w:val="both"/>
        <w:rPr>
          <w:sz w:val="22"/>
          <w:szCs w:val="22"/>
        </w:rPr>
      </w:pPr>
      <w:r>
        <w:rPr>
          <w:sz w:val="22"/>
        </w:rPr>
        <w:t>Items not quantified in the tables below showed no movements or balances.</w:t>
      </w:r>
    </w:p>
    <w:p w14:paraId="2E3780F5" w14:textId="77E340E1" w:rsidR="002800E3" w:rsidRPr="00AD1EE2" w:rsidRDefault="002800E3" w:rsidP="008C26F6">
      <w:pPr>
        <w:pStyle w:val="Nadpis2"/>
        <w:spacing w:after="120"/>
      </w:pPr>
      <w:bookmarkStart w:id="15" w:name="_Toc167782412"/>
      <w:r>
        <w:t>OTHER ASSETS</w:t>
      </w:r>
      <w:bookmarkEnd w:id="15"/>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5329"/>
        <w:gridCol w:w="2211"/>
        <w:gridCol w:w="2211"/>
      </w:tblGrid>
      <w:tr w:rsidR="008C26F6" w:rsidRPr="008C26F6" w14:paraId="0959CA96" w14:textId="77777777" w:rsidTr="008C26F6">
        <w:trPr>
          <w:trHeight w:val="454"/>
        </w:trPr>
        <w:tc>
          <w:tcPr>
            <w:tcW w:w="5329" w:type="dxa"/>
            <w:tcBorders>
              <w:bottom w:val="single" w:sz="18" w:space="0" w:color="57CFFD"/>
            </w:tcBorders>
          </w:tcPr>
          <w:p w14:paraId="6C23FD6B" w14:textId="0A023CB4" w:rsidR="008C26F6" w:rsidRPr="008C26F6" w:rsidRDefault="008C26F6" w:rsidP="007771DD">
            <w:pPr>
              <w:spacing w:line="259" w:lineRule="auto"/>
              <w:rPr>
                <w:b/>
                <w:bCs/>
                <w:sz w:val="18"/>
                <w:szCs w:val="18"/>
              </w:rPr>
            </w:pPr>
            <w:r>
              <w:rPr>
                <w:b/>
                <w:sz w:val="18"/>
              </w:rPr>
              <w:t>CZK thousands</w:t>
            </w:r>
          </w:p>
        </w:tc>
        <w:tc>
          <w:tcPr>
            <w:tcW w:w="2211" w:type="dxa"/>
            <w:tcBorders>
              <w:bottom w:val="single" w:sz="18" w:space="0" w:color="57CFFD"/>
            </w:tcBorders>
          </w:tcPr>
          <w:p w14:paraId="3BBDD29B" w14:textId="77777777" w:rsidR="008C26F6" w:rsidRPr="008C26F6" w:rsidRDefault="008C26F6" w:rsidP="008C26F6">
            <w:pPr>
              <w:spacing w:line="259" w:lineRule="auto"/>
              <w:jc w:val="right"/>
              <w:rPr>
                <w:b/>
                <w:bCs/>
                <w:sz w:val="18"/>
                <w:szCs w:val="18"/>
              </w:rPr>
            </w:pPr>
            <w:r>
              <w:rPr>
                <w:b/>
                <w:sz w:val="18"/>
              </w:rPr>
              <w:t>31 December 2023</w:t>
            </w:r>
          </w:p>
        </w:tc>
        <w:tc>
          <w:tcPr>
            <w:tcW w:w="2211" w:type="dxa"/>
            <w:tcBorders>
              <w:bottom w:val="single" w:sz="18" w:space="0" w:color="57CFFD"/>
            </w:tcBorders>
          </w:tcPr>
          <w:p w14:paraId="7C454AF6" w14:textId="77777777" w:rsidR="008C26F6" w:rsidRPr="008C26F6" w:rsidRDefault="008C26F6" w:rsidP="008C26F6">
            <w:pPr>
              <w:spacing w:line="259" w:lineRule="auto"/>
              <w:jc w:val="right"/>
              <w:rPr>
                <w:b/>
                <w:bCs/>
                <w:sz w:val="18"/>
                <w:szCs w:val="18"/>
              </w:rPr>
            </w:pPr>
            <w:r>
              <w:rPr>
                <w:b/>
                <w:sz w:val="18"/>
              </w:rPr>
              <w:t>31 December 2022</w:t>
            </w:r>
          </w:p>
        </w:tc>
      </w:tr>
      <w:tr w:rsidR="008C26F6" w:rsidRPr="008C26F6" w14:paraId="1EE1BE8B" w14:textId="77777777" w:rsidTr="008C26F6">
        <w:trPr>
          <w:trHeight w:val="295"/>
        </w:trPr>
        <w:tc>
          <w:tcPr>
            <w:tcW w:w="5329" w:type="dxa"/>
            <w:tcBorders>
              <w:top w:val="single" w:sz="18" w:space="0" w:color="57CFFD"/>
            </w:tcBorders>
          </w:tcPr>
          <w:p w14:paraId="54BDA2D9" w14:textId="77777777" w:rsidR="008C26F6" w:rsidRPr="008C26F6" w:rsidRDefault="008C26F6" w:rsidP="007771DD">
            <w:pPr>
              <w:spacing w:line="259" w:lineRule="auto"/>
              <w:rPr>
                <w:b/>
                <w:bCs/>
                <w:sz w:val="18"/>
                <w:szCs w:val="18"/>
              </w:rPr>
            </w:pPr>
          </w:p>
        </w:tc>
        <w:tc>
          <w:tcPr>
            <w:tcW w:w="2211" w:type="dxa"/>
            <w:tcBorders>
              <w:top w:val="single" w:sz="18" w:space="0" w:color="57CFFD"/>
            </w:tcBorders>
          </w:tcPr>
          <w:p w14:paraId="0A1D4E2E" w14:textId="77777777" w:rsidR="008C26F6" w:rsidRPr="008C26F6" w:rsidRDefault="008C26F6" w:rsidP="008C26F6">
            <w:pPr>
              <w:spacing w:line="259" w:lineRule="auto"/>
              <w:jc w:val="right"/>
              <w:rPr>
                <w:sz w:val="18"/>
                <w:szCs w:val="18"/>
              </w:rPr>
            </w:pPr>
            <w:r>
              <w:rPr>
                <w:sz w:val="18"/>
              </w:rPr>
              <w:t>Total</w:t>
            </w:r>
          </w:p>
        </w:tc>
        <w:tc>
          <w:tcPr>
            <w:tcW w:w="2211" w:type="dxa"/>
            <w:tcBorders>
              <w:top w:val="single" w:sz="18" w:space="0" w:color="57CFFD"/>
            </w:tcBorders>
          </w:tcPr>
          <w:p w14:paraId="214CEB0B" w14:textId="77777777" w:rsidR="008C26F6" w:rsidRPr="008C26F6" w:rsidRDefault="008C26F6" w:rsidP="008C26F6">
            <w:pPr>
              <w:spacing w:line="259" w:lineRule="auto"/>
              <w:jc w:val="right"/>
              <w:rPr>
                <w:sz w:val="18"/>
                <w:szCs w:val="18"/>
              </w:rPr>
            </w:pPr>
            <w:r>
              <w:rPr>
                <w:sz w:val="18"/>
              </w:rPr>
              <w:t>Total</w:t>
            </w:r>
          </w:p>
        </w:tc>
      </w:tr>
      <w:tr w:rsidR="008C26F6" w:rsidRPr="008C26F6" w14:paraId="6458BD5F" w14:textId="77777777" w:rsidTr="008C26F6">
        <w:trPr>
          <w:trHeight w:val="482"/>
        </w:trPr>
        <w:tc>
          <w:tcPr>
            <w:tcW w:w="5329" w:type="dxa"/>
          </w:tcPr>
          <w:p w14:paraId="5557A127" w14:textId="77777777" w:rsidR="008C26F6" w:rsidRPr="008C26F6" w:rsidRDefault="008C26F6" w:rsidP="007771DD">
            <w:pPr>
              <w:spacing w:line="259" w:lineRule="auto"/>
              <w:rPr>
                <w:b/>
                <w:bCs/>
                <w:sz w:val="18"/>
                <w:szCs w:val="18"/>
              </w:rPr>
            </w:pPr>
            <w:r>
              <w:rPr>
                <w:b/>
                <w:sz w:val="18"/>
              </w:rPr>
              <w:t>Other assets</w:t>
            </w:r>
          </w:p>
        </w:tc>
        <w:tc>
          <w:tcPr>
            <w:tcW w:w="2211" w:type="dxa"/>
          </w:tcPr>
          <w:p w14:paraId="1DCE3A06" w14:textId="77777777" w:rsidR="008C26F6" w:rsidRPr="008C26F6" w:rsidRDefault="008C26F6" w:rsidP="008C26F6">
            <w:pPr>
              <w:spacing w:line="259" w:lineRule="auto"/>
              <w:jc w:val="right"/>
              <w:rPr>
                <w:sz w:val="18"/>
                <w:szCs w:val="18"/>
              </w:rPr>
            </w:pPr>
            <w:r>
              <w:rPr>
                <w:sz w:val="18"/>
              </w:rPr>
              <w:t>0</w:t>
            </w:r>
          </w:p>
        </w:tc>
        <w:tc>
          <w:tcPr>
            <w:tcW w:w="2211" w:type="dxa"/>
          </w:tcPr>
          <w:p w14:paraId="0B94BE64" w14:textId="77777777" w:rsidR="008C26F6" w:rsidRPr="008C26F6" w:rsidRDefault="008C26F6" w:rsidP="008C26F6">
            <w:pPr>
              <w:spacing w:line="259" w:lineRule="auto"/>
              <w:jc w:val="right"/>
              <w:rPr>
                <w:sz w:val="18"/>
                <w:szCs w:val="18"/>
              </w:rPr>
            </w:pPr>
            <w:r>
              <w:rPr>
                <w:sz w:val="18"/>
              </w:rPr>
              <w:t>0</w:t>
            </w:r>
          </w:p>
        </w:tc>
      </w:tr>
      <w:tr w:rsidR="008C26F6" w:rsidRPr="008C26F6" w14:paraId="4C1B9625" w14:textId="77777777" w:rsidTr="008C26F6">
        <w:trPr>
          <w:trHeight w:val="283"/>
        </w:trPr>
        <w:tc>
          <w:tcPr>
            <w:tcW w:w="5329" w:type="dxa"/>
          </w:tcPr>
          <w:p w14:paraId="3B65C472" w14:textId="77777777" w:rsidR="008C26F6" w:rsidRPr="008C26F6" w:rsidRDefault="008C26F6" w:rsidP="007771DD">
            <w:pPr>
              <w:spacing w:line="259" w:lineRule="auto"/>
              <w:rPr>
                <w:b/>
                <w:bCs/>
                <w:sz w:val="18"/>
                <w:szCs w:val="18"/>
              </w:rPr>
            </w:pPr>
            <w:r>
              <w:rPr>
                <w:b/>
                <w:sz w:val="18"/>
              </w:rPr>
              <w:t>Total</w:t>
            </w:r>
          </w:p>
        </w:tc>
        <w:tc>
          <w:tcPr>
            <w:tcW w:w="2211" w:type="dxa"/>
          </w:tcPr>
          <w:p w14:paraId="4A2E2893" w14:textId="77777777" w:rsidR="008C26F6" w:rsidRPr="008C26F6" w:rsidRDefault="008C26F6" w:rsidP="008C26F6">
            <w:pPr>
              <w:spacing w:line="259" w:lineRule="auto"/>
              <w:jc w:val="right"/>
              <w:rPr>
                <w:b/>
                <w:bCs/>
                <w:sz w:val="18"/>
                <w:szCs w:val="18"/>
              </w:rPr>
            </w:pPr>
            <w:r>
              <w:rPr>
                <w:b/>
                <w:sz w:val="18"/>
              </w:rPr>
              <w:t>0</w:t>
            </w:r>
          </w:p>
        </w:tc>
        <w:tc>
          <w:tcPr>
            <w:tcW w:w="2211" w:type="dxa"/>
          </w:tcPr>
          <w:p w14:paraId="67D75D1A" w14:textId="77777777" w:rsidR="008C26F6" w:rsidRPr="008C26F6" w:rsidRDefault="008C26F6" w:rsidP="008C26F6">
            <w:pPr>
              <w:spacing w:line="259" w:lineRule="auto"/>
              <w:jc w:val="right"/>
              <w:rPr>
                <w:b/>
                <w:bCs/>
                <w:sz w:val="18"/>
                <w:szCs w:val="18"/>
              </w:rPr>
            </w:pPr>
            <w:r>
              <w:rPr>
                <w:b/>
                <w:sz w:val="18"/>
              </w:rPr>
              <w:t>0</w:t>
            </w:r>
          </w:p>
        </w:tc>
      </w:tr>
    </w:tbl>
    <w:p w14:paraId="366432E1" w14:textId="50D979D9" w:rsidR="002800E3" w:rsidRPr="00AD1EE2" w:rsidRDefault="008C26F6" w:rsidP="008C26F6">
      <w:pPr>
        <w:spacing w:before="320" w:after="120" w:line="259" w:lineRule="auto"/>
        <w:rPr>
          <w:sz w:val="22"/>
          <w:szCs w:val="22"/>
        </w:rPr>
      </w:pPr>
      <w:r>
        <w:rPr>
          <w:sz w:val="22"/>
        </w:rPr>
        <w:t>Other assets consist of other operating receivables in the amount of CZK 60 (31 December 2022: CZK 60).</w:t>
      </w:r>
    </w:p>
    <w:p w14:paraId="7B12F786" w14:textId="77777777" w:rsidR="008C26F6" w:rsidRDefault="008C26F6" w:rsidP="00B97D72">
      <w:pPr>
        <w:spacing w:line="259" w:lineRule="auto"/>
        <w:rPr>
          <w:sz w:val="22"/>
          <w:szCs w:val="22"/>
        </w:rPr>
      </w:pPr>
    </w:p>
    <w:p w14:paraId="3D00B0CA" w14:textId="6AA464E5" w:rsidR="002800E3" w:rsidRPr="00AD1EE2" w:rsidRDefault="008C26F6" w:rsidP="008C26F6">
      <w:pPr>
        <w:pStyle w:val="Nadpis2"/>
        <w:spacing w:after="120"/>
      </w:pPr>
      <w:bookmarkStart w:id="16" w:name="_Toc167782413"/>
      <w:r>
        <w:t>SHARE CAPITAL</w:t>
      </w:r>
      <w:bookmarkEnd w:id="16"/>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2636"/>
        <w:gridCol w:w="2721"/>
        <w:gridCol w:w="2211"/>
        <w:gridCol w:w="2183"/>
      </w:tblGrid>
      <w:tr w:rsidR="008C26F6" w:rsidRPr="008C26F6" w14:paraId="4CC2E179" w14:textId="77777777" w:rsidTr="005807B3">
        <w:trPr>
          <w:trHeight w:val="425"/>
        </w:trPr>
        <w:tc>
          <w:tcPr>
            <w:tcW w:w="2636" w:type="dxa"/>
            <w:tcBorders>
              <w:bottom w:val="single" w:sz="18" w:space="0" w:color="57CFFD"/>
            </w:tcBorders>
          </w:tcPr>
          <w:p w14:paraId="42D89F2D" w14:textId="23859ECE" w:rsidR="008C26F6" w:rsidRPr="005807B3" w:rsidRDefault="008C26F6" w:rsidP="00C870F5">
            <w:pPr>
              <w:spacing w:line="259" w:lineRule="auto"/>
              <w:rPr>
                <w:b/>
                <w:bCs/>
                <w:sz w:val="18"/>
                <w:szCs w:val="18"/>
              </w:rPr>
            </w:pPr>
            <w:r>
              <w:rPr>
                <w:b/>
                <w:sz w:val="18"/>
              </w:rPr>
              <w:t>CZK thousands</w:t>
            </w:r>
          </w:p>
        </w:tc>
        <w:tc>
          <w:tcPr>
            <w:tcW w:w="2721" w:type="dxa"/>
            <w:tcBorders>
              <w:bottom w:val="single" w:sz="18" w:space="0" w:color="57CFFD"/>
            </w:tcBorders>
          </w:tcPr>
          <w:p w14:paraId="0B5F4E9A" w14:textId="77777777" w:rsidR="008C26F6" w:rsidRPr="005807B3" w:rsidRDefault="008C26F6" w:rsidP="00C870F5">
            <w:pPr>
              <w:spacing w:line="259" w:lineRule="auto"/>
              <w:rPr>
                <w:b/>
                <w:bCs/>
                <w:sz w:val="18"/>
                <w:szCs w:val="18"/>
              </w:rPr>
            </w:pPr>
          </w:p>
        </w:tc>
        <w:tc>
          <w:tcPr>
            <w:tcW w:w="2211" w:type="dxa"/>
            <w:tcBorders>
              <w:bottom w:val="single" w:sz="18" w:space="0" w:color="57CFFD"/>
            </w:tcBorders>
          </w:tcPr>
          <w:p w14:paraId="625727D6" w14:textId="77777777" w:rsidR="008C26F6" w:rsidRPr="005807B3" w:rsidRDefault="008C26F6" w:rsidP="005807B3">
            <w:pPr>
              <w:spacing w:line="259" w:lineRule="auto"/>
              <w:jc w:val="right"/>
              <w:rPr>
                <w:b/>
                <w:bCs/>
                <w:sz w:val="18"/>
                <w:szCs w:val="18"/>
              </w:rPr>
            </w:pPr>
            <w:r>
              <w:rPr>
                <w:b/>
                <w:sz w:val="18"/>
              </w:rPr>
              <w:t>31 December 2023</w:t>
            </w:r>
          </w:p>
        </w:tc>
        <w:tc>
          <w:tcPr>
            <w:tcW w:w="2183" w:type="dxa"/>
            <w:tcBorders>
              <w:bottom w:val="single" w:sz="18" w:space="0" w:color="57CFFD"/>
            </w:tcBorders>
          </w:tcPr>
          <w:p w14:paraId="44A017EE" w14:textId="77777777" w:rsidR="008C26F6" w:rsidRPr="005807B3" w:rsidRDefault="008C26F6" w:rsidP="005807B3">
            <w:pPr>
              <w:spacing w:line="259" w:lineRule="auto"/>
              <w:jc w:val="right"/>
              <w:rPr>
                <w:b/>
                <w:bCs/>
                <w:sz w:val="18"/>
                <w:szCs w:val="18"/>
              </w:rPr>
            </w:pPr>
            <w:r>
              <w:rPr>
                <w:b/>
                <w:sz w:val="18"/>
              </w:rPr>
              <w:t>31 December 2022</w:t>
            </w:r>
          </w:p>
        </w:tc>
      </w:tr>
      <w:tr w:rsidR="008C26F6" w:rsidRPr="008C26F6" w14:paraId="6D39A35B" w14:textId="77777777" w:rsidTr="005807B3">
        <w:trPr>
          <w:trHeight w:val="295"/>
        </w:trPr>
        <w:tc>
          <w:tcPr>
            <w:tcW w:w="2636" w:type="dxa"/>
            <w:tcBorders>
              <w:top w:val="single" w:sz="18" w:space="0" w:color="57CFFD"/>
            </w:tcBorders>
          </w:tcPr>
          <w:p w14:paraId="6B50BAE4" w14:textId="77777777" w:rsidR="008C26F6" w:rsidRPr="005807B3" w:rsidRDefault="008C26F6" w:rsidP="00C870F5">
            <w:pPr>
              <w:spacing w:line="259" w:lineRule="auto"/>
              <w:rPr>
                <w:b/>
                <w:bCs/>
                <w:i/>
                <w:iCs/>
                <w:sz w:val="18"/>
                <w:szCs w:val="18"/>
              </w:rPr>
            </w:pPr>
            <w:r>
              <w:rPr>
                <w:b/>
                <w:i/>
                <w:sz w:val="18"/>
              </w:rPr>
              <w:t>(Documentary, registered)</w:t>
            </w:r>
          </w:p>
        </w:tc>
        <w:tc>
          <w:tcPr>
            <w:tcW w:w="2721" w:type="dxa"/>
            <w:tcBorders>
              <w:top w:val="single" w:sz="18" w:space="0" w:color="57CFFD"/>
            </w:tcBorders>
          </w:tcPr>
          <w:p w14:paraId="131EB82A" w14:textId="77777777" w:rsidR="008C26F6" w:rsidRPr="005807B3" w:rsidRDefault="008C26F6" w:rsidP="005807B3">
            <w:pPr>
              <w:spacing w:line="259" w:lineRule="auto"/>
              <w:jc w:val="center"/>
              <w:rPr>
                <w:b/>
                <w:bCs/>
                <w:sz w:val="18"/>
                <w:szCs w:val="18"/>
              </w:rPr>
            </w:pPr>
            <w:r>
              <w:rPr>
                <w:b/>
                <w:sz w:val="18"/>
              </w:rPr>
              <w:t>Pcs</w:t>
            </w:r>
          </w:p>
        </w:tc>
        <w:tc>
          <w:tcPr>
            <w:tcW w:w="2211" w:type="dxa"/>
            <w:tcBorders>
              <w:top w:val="single" w:sz="18" w:space="0" w:color="57CFFD"/>
            </w:tcBorders>
          </w:tcPr>
          <w:p w14:paraId="1C8BD623" w14:textId="77777777" w:rsidR="008C26F6" w:rsidRPr="005807B3" w:rsidRDefault="008C26F6" w:rsidP="005807B3">
            <w:pPr>
              <w:spacing w:line="259" w:lineRule="auto"/>
              <w:jc w:val="right"/>
              <w:rPr>
                <w:sz w:val="18"/>
                <w:szCs w:val="18"/>
              </w:rPr>
            </w:pPr>
            <w:r>
              <w:rPr>
                <w:sz w:val="18"/>
              </w:rPr>
              <w:t>Total</w:t>
            </w:r>
          </w:p>
        </w:tc>
        <w:tc>
          <w:tcPr>
            <w:tcW w:w="2183" w:type="dxa"/>
            <w:tcBorders>
              <w:top w:val="single" w:sz="18" w:space="0" w:color="57CFFD"/>
            </w:tcBorders>
          </w:tcPr>
          <w:p w14:paraId="3BA2BD01" w14:textId="77777777" w:rsidR="008C26F6" w:rsidRPr="005807B3" w:rsidRDefault="008C26F6" w:rsidP="005807B3">
            <w:pPr>
              <w:spacing w:line="259" w:lineRule="auto"/>
              <w:jc w:val="right"/>
              <w:rPr>
                <w:sz w:val="18"/>
                <w:szCs w:val="18"/>
              </w:rPr>
            </w:pPr>
            <w:r>
              <w:rPr>
                <w:sz w:val="18"/>
              </w:rPr>
              <w:t>Total</w:t>
            </w:r>
          </w:p>
        </w:tc>
      </w:tr>
      <w:tr w:rsidR="008C26F6" w:rsidRPr="008C26F6" w14:paraId="7A2F6771" w14:textId="77777777" w:rsidTr="005807B3">
        <w:trPr>
          <w:trHeight w:val="295"/>
        </w:trPr>
        <w:tc>
          <w:tcPr>
            <w:tcW w:w="2636" w:type="dxa"/>
          </w:tcPr>
          <w:p w14:paraId="573CCBA6" w14:textId="77777777" w:rsidR="008C26F6" w:rsidRPr="005807B3" w:rsidRDefault="008C26F6" w:rsidP="00C870F5">
            <w:pPr>
              <w:spacing w:line="259" w:lineRule="auto"/>
              <w:rPr>
                <w:b/>
                <w:bCs/>
                <w:sz w:val="18"/>
                <w:szCs w:val="18"/>
              </w:rPr>
            </w:pPr>
            <w:r>
              <w:rPr>
                <w:b/>
                <w:sz w:val="18"/>
              </w:rPr>
              <w:t>Founder shares</w:t>
            </w:r>
          </w:p>
        </w:tc>
        <w:tc>
          <w:tcPr>
            <w:tcW w:w="2721" w:type="dxa"/>
          </w:tcPr>
          <w:p w14:paraId="525D873B" w14:textId="77777777" w:rsidR="008C26F6" w:rsidRPr="005807B3" w:rsidRDefault="008C26F6" w:rsidP="005807B3">
            <w:pPr>
              <w:spacing w:line="259" w:lineRule="auto"/>
              <w:jc w:val="center"/>
              <w:rPr>
                <w:sz w:val="18"/>
                <w:szCs w:val="18"/>
              </w:rPr>
            </w:pPr>
            <w:r>
              <w:rPr>
                <w:sz w:val="18"/>
              </w:rPr>
              <w:t>60</w:t>
            </w:r>
          </w:p>
        </w:tc>
        <w:tc>
          <w:tcPr>
            <w:tcW w:w="2211" w:type="dxa"/>
          </w:tcPr>
          <w:p w14:paraId="6919B9CC" w14:textId="77777777" w:rsidR="008C26F6" w:rsidRPr="005807B3" w:rsidRDefault="008C26F6" w:rsidP="005807B3">
            <w:pPr>
              <w:spacing w:line="259" w:lineRule="auto"/>
              <w:jc w:val="right"/>
              <w:rPr>
                <w:sz w:val="18"/>
                <w:szCs w:val="18"/>
              </w:rPr>
            </w:pPr>
            <w:r>
              <w:rPr>
                <w:sz w:val="18"/>
              </w:rPr>
              <w:t>0*</w:t>
            </w:r>
          </w:p>
        </w:tc>
        <w:tc>
          <w:tcPr>
            <w:tcW w:w="2183" w:type="dxa"/>
          </w:tcPr>
          <w:p w14:paraId="1AF9BF5F" w14:textId="77777777" w:rsidR="008C26F6" w:rsidRPr="005807B3" w:rsidRDefault="008C26F6" w:rsidP="005807B3">
            <w:pPr>
              <w:spacing w:line="259" w:lineRule="auto"/>
              <w:jc w:val="right"/>
              <w:rPr>
                <w:sz w:val="18"/>
                <w:szCs w:val="18"/>
              </w:rPr>
            </w:pPr>
            <w:r>
              <w:rPr>
                <w:sz w:val="18"/>
              </w:rPr>
              <w:t>0</w:t>
            </w:r>
          </w:p>
        </w:tc>
      </w:tr>
      <w:tr w:rsidR="008C26F6" w:rsidRPr="008C26F6" w14:paraId="196D3EF7" w14:textId="77777777" w:rsidTr="005807B3">
        <w:trPr>
          <w:trHeight w:val="397"/>
        </w:trPr>
        <w:tc>
          <w:tcPr>
            <w:tcW w:w="2636" w:type="dxa"/>
          </w:tcPr>
          <w:p w14:paraId="07A04248" w14:textId="77777777" w:rsidR="008C26F6" w:rsidRPr="005807B3" w:rsidRDefault="008C26F6" w:rsidP="00C870F5">
            <w:pPr>
              <w:spacing w:line="259" w:lineRule="auto"/>
              <w:rPr>
                <w:b/>
                <w:bCs/>
                <w:sz w:val="18"/>
                <w:szCs w:val="18"/>
              </w:rPr>
            </w:pPr>
            <w:r>
              <w:rPr>
                <w:b/>
                <w:sz w:val="18"/>
              </w:rPr>
              <w:t>Total</w:t>
            </w:r>
          </w:p>
        </w:tc>
        <w:tc>
          <w:tcPr>
            <w:tcW w:w="2721" w:type="dxa"/>
          </w:tcPr>
          <w:p w14:paraId="2A1B6ABF" w14:textId="77777777" w:rsidR="008C26F6" w:rsidRPr="005807B3" w:rsidRDefault="008C26F6" w:rsidP="005807B3">
            <w:pPr>
              <w:spacing w:line="259" w:lineRule="auto"/>
              <w:jc w:val="center"/>
              <w:rPr>
                <w:sz w:val="18"/>
                <w:szCs w:val="18"/>
              </w:rPr>
            </w:pPr>
          </w:p>
        </w:tc>
        <w:tc>
          <w:tcPr>
            <w:tcW w:w="2211" w:type="dxa"/>
          </w:tcPr>
          <w:p w14:paraId="78DAE9C4" w14:textId="77777777" w:rsidR="008C26F6" w:rsidRPr="005807B3" w:rsidRDefault="008C26F6" w:rsidP="005807B3">
            <w:pPr>
              <w:spacing w:line="259" w:lineRule="auto"/>
              <w:jc w:val="right"/>
              <w:rPr>
                <w:b/>
                <w:bCs/>
                <w:sz w:val="18"/>
                <w:szCs w:val="18"/>
              </w:rPr>
            </w:pPr>
            <w:r>
              <w:rPr>
                <w:b/>
                <w:sz w:val="18"/>
              </w:rPr>
              <w:t>0</w:t>
            </w:r>
          </w:p>
        </w:tc>
        <w:tc>
          <w:tcPr>
            <w:tcW w:w="2183" w:type="dxa"/>
          </w:tcPr>
          <w:p w14:paraId="0146EFE1" w14:textId="77777777" w:rsidR="008C26F6" w:rsidRPr="005807B3" w:rsidRDefault="008C26F6" w:rsidP="005807B3">
            <w:pPr>
              <w:spacing w:line="259" w:lineRule="auto"/>
              <w:jc w:val="right"/>
              <w:rPr>
                <w:b/>
                <w:bCs/>
                <w:sz w:val="18"/>
                <w:szCs w:val="18"/>
              </w:rPr>
            </w:pPr>
            <w:r>
              <w:rPr>
                <w:b/>
                <w:sz w:val="18"/>
              </w:rPr>
              <w:t>0</w:t>
            </w:r>
          </w:p>
        </w:tc>
      </w:tr>
    </w:tbl>
    <w:p w14:paraId="61858375" w14:textId="77777777" w:rsidR="002800E3" w:rsidRPr="00AD1EE2" w:rsidRDefault="002800E3" w:rsidP="00B97D72">
      <w:pPr>
        <w:spacing w:line="259" w:lineRule="auto"/>
        <w:rPr>
          <w:sz w:val="22"/>
          <w:szCs w:val="22"/>
        </w:rPr>
      </w:pPr>
    </w:p>
    <w:p w14:paraId="4D5A16D5" w14:textId="41407A4B" w:rsidR="005807B3" w:rsidRPr="005807B3" w:rsidRDefault="005807B3" w:rsidP="005807B3">
      <w:pPr>
        <w:spacing w:line="264" w:lineRule="auto"/>
        <w:jc w:val="both"/>
        <w:rPr>
          <w:sz w:val="22"/>
          <w:szCs w:val="22"/>
        </w:rPr>
      </w:pPr>
      <w:r>
        <w:rPr>
          <w:sz w:val="22"/>
        </w:rPr>
        <w:t>*The founder shares are worth CZK 1 per share. As only 60 founder shares were issued with a total value of CZK 60.00, this amount was rounded down to CZK 0 thousand.</w:t>
      </w:r>
    </w:p>
    <w:p w14:paraId="5A10F79E" w14:textId="774AD6BC" w:rsidR="002800E3" w:rsidRPr="00AD1EE2" w:rsidRDefault="005807B3" w:rsidP="005807B3">
      <w:pPr>
        <w:pStyle w:val="Nadpis2"/>
        <w:spacing w:before="400" w:after="120"/>
      </w:pPr>
      <w:bookmarkStart w:id="17" w:name="_Toc167782414"/>
      <w:r>
        <w:t>CAPITAL FUNDS</w:t>
      </w:r>
      <w:bookmarkEnd w:id="17"/>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5329"/>
        <w:gridCol w:w="2211"/>
        <w:gridCol w:w="2211"/>
      </w:tblGrid>
      <w:tr w:rsidR="005807B3" w:rsidRPr="005807B3" w14:paraId="7C1F6722" w14:textId="77777777" w:rsidTr="005807B3">
        <w:trPr>
          <w:trHeight w:val="482"/>
        </w:trPr>
        <w:tc>
          <w:tcPr>
            <w:tcW w:w="5329" w:type="dxa"/>
            <w:tcBorders>
              <w:bottom w:val="single" w:sz="18" w:space="0" w:color="57CFFD"/>
            </w:tcBorders>
          </w:tcPr>
          <w:p w14:paraId="0F811A32" w14:textId="6381906D" w:rsidR="005807B3" w:rsidRPr="005807B3" w:rsidRDefault="005807B3" w:rsidP="00005509">
            <w:pPr>
              <w:spacing w:line="259" w:lineRule="auto"/>
              <w:rPr>
                <w:b/>
                <w:bCs/>
                <w:sz w:val="18"/>
                <w:szCs w:val="18"/>
              </w:rPr>
            </w:pPr>
            <w:r>
              <w:rPr>
                <w:b/>
                <w:sz w:val="18"/>
              </w:rPr>
              <w:t>CZK thousands</w:t>
            </w:r>
          </w:p>
        </w:tc>
        <w:tc>
          <w:tcPr>
            <w:tcW w:w="2211" w:type="dxa"/>
            <w:tcBorders>
              <w:bottom w:val="single" w:sz="18" w:space="0" w:color="57CFFD"/>
            </w:tcBorders>
          </w:tcPr>
          <w:p w14:paraId="66D69C72" w14:textId="77777777" w:rsidR="005807B3" w:rsidRPr="005807B3" w:rsidRDefault="005807B3" w:rsidP="005807B3">
            <w:pPr>
              <w:spacing w:line="259" w:lineRule="auto"/>
              <w:jc w:val="right"/>
              <w:rPr>
                <w:b/>
                <w:bCs/>
                <w:sz w:val="18"/>
                <w:szCs w:val="18"/>
              </w:rPr>
            </w:pPr>
            <w:r>
              <w:rPr>
                <w:b/>
                <w:sz w:val="18"/>
              </w:rPr>
              <w:t>31 December 2023</w:t>
            </w:r>
          </w:p>
        </w:tc>
        <w:tc>
          <w:tcPr>
            <w:tcW w:w="2211" w:type="dxa"/>
            <w:tcBorders>
              <w:bottom w:val="single" w:sz="18" w:space="0" w:color="57CFFD"/>
            </w:tcBorders>
          </w:tcPr>
          <w:p w14:paraId="523CA8AA" w14:textId="77777777" w:rsidR="005807B3" w:rsidRPr="005807B3" w:rsidRDefault="005807B3" w:rsidP="005807B3">
            <w:pPr>
              <w:spacing w:line="259" w:lineRule="auto"/>
              <w:jc w:val="right"/>
              <w:rPr>
                <w:b/>
                <w:bCs/>
                <w:sz w:val="18"/>
                <w:szCs w:val="18"/>
              </w:rPr>
            </w:pPr>
            <w:r>
              <w:rPr>
                <w:b/>
                <w:sz w:val="18"/>
              </w:rPr>
              <w:t>31 December 2022</w:t>
            </w:r>
          </w:p>
        </w:tc>
      </w:tr>
      <w:tr w:rsidR="005807B3" w:rsidRPr="005807B3" w14:paraId="282A346F" w14:textId="77777777" w:rsidTr="005807B3">
        <w:trPr>
          <w:trHeight w:val="295"/>
        </w:trPr>
        <w:tc>
          <w:tcPr>
            <w:tcW w:w="5329" w:type="dxa"/>
            <w:tcBorders>
              <w:top w:val="single" w:sz="18" w:space="0" w:color="57CFFD"/>
            </w:tcBorders>
          </w:tcPr>
          <w:p w14:paraId="5BC47A56" w14:textId="77777777" w:rsidR="005807B3" w:rsidRPr="005807B3" w:rsidRDefault="005807B3" w:rsidP="00005509">
            <w:pPr>
              <w:spacing w:line="259" w:lineRule="auto"/>
              <w:rPr>
                <w:b/>
                <w:bCs/>
                <w:sz w:val="18"/>
                <w:szCs w:val="18"/>
              </w:rPr>
            </w:pPr>
            <w:r>
              <w:rPr>
                <w:b/>
                <w:sz w:val="18"/>
              </w:rPr>
              <w:t>Capital funds</w:t>
            </w:r>
          </w:p>
        </w:tc>
        <w:tc>
          <w:tcPr>
            <w:tcW w:w="2211" w:type="dxa"/>
            <w:tcBorders>
              <w:top w:val="single" w:sz="18" w:space="0" w:color="57CFFD"/>
            </w:tcBorders>
          </w:tcPr>
          <w:p w14:paraId="1B96202B" w14:textId="77777777" w:rsidR="005807B3" w:rsidRPr="005807B3" w:rsidRDefault="005807B3" w:rsidP="005807B3">
            <w:pPr>
              <w:spacing w:line="259" w:lineRule="auto"/>
              <w:jc w:val="right"/>
              <w:rPr>
                <w:b/>
                <w:bCs/>
                <w:sz w:val="18"/>
                <w:szCs w:val="18"/>
              </w:rPr>
            </w:pPr>
            <w:r>
              <w:rPr>
                <w:b/>
                <w:sz w:val="18"/>
              </w:rPr>
              <w:t>0</w:t>
            </w:r>
          </w:p>
        </w:tc>
        <w:tc>
          <w:tcPr>
            <w:tcW w:w="2211" w:type="dxa"/>
            <w:tcBorders>
              <w:top w:val="single" w:sz="18" w:space="0" w:color="57CFFD"/>
            </w:tcBorders>
          </w:tcPr>
          <w:p w14:paraId="695CCCD0" w14:textId="77777777" w:rsidR="005807B3" w:rsidRPr="005807B3" w:rsidRDefault="005807B3" w:rsidP="005807B3">
            <w:pPr>
              <w:spacing w:line="259" w:lineRule="auto"/>
              <w:jc w:val="right"/>
              <w:rPr>
                <w:b/>
                <w:bCs/>
                <w:sz w:val="18"/>
                <w:szCs w:val="18"/>
              </w:rPr>
            </w:pPr>
            <w:r>
              <w:rPr>
                <w:b/>
                <w:sz w:val="18"/>
              </w:rPr>
              <w:t>0</w:t>
            </w:r>
          </w:p>
        </w:tc>
      </w:tr>
      <w:tr w:rsidR="005807B3" w:rsidRPr="005807B3" w14:paraId="7A229461" w14:textId="77777777" w:rsidTr="005807B3">
        <w:trPr>
          <w:trHeight w:val="295"/>
        </w:trPr>
        <w:tc>
          <w:tcPr>
            <w:tcW w:w="5329" w:type="dxa"/>
          </w:tcPr>
          <w:p w14:paraId="762A5D3D" w14:textId="77777777" w:rsidR="005807B3" w:rsidRPr="005807B3" w:rsidRDefault="005807B3" w:rsidP="00005509">
            <w:pPr>
              <w:spacing w:line="259" w:lineRule="auto"/>
              <w:rPr>
                <w:b/>
                <w:bCs/>
                <w:sz w:val="18"/>
                <w:szCs w:val="18"/>
              </w:rPr>
            </w:pPr>
            <w:r>
              <w:rPr>
                <w:b/>
                <w:sz w:val="18"/>
              </w:rPr>
              <w:t>Total</w:t>
            </w:r>
          </w:p>
        </w:tc>
        <w:tc>
          <w:tcPr>
            <w:tcW w:w="2211" w:type="dxa"/>
          </w:tcPr>
          <w:p w14:paraId="5247E1F9" w14:textId="77777777" w:rsidR="005807B3" w:rsidRPr="005807B3" w:rsidRDefault="005807B3" w:rsidP="005807B3">
            <w:pPr>
              <w:spacing w:line="259" w:lineRule="auto"/>
              <w:jc w:val="right"/>
              <w:rPr>
                <w:b/>
                <w:bCs/>
                <w:sz w:val="18"/>
                <w:szCs w:val="18"/>
              </w:rPr>
            </w:pPr>
            <w:r>
              <w:rPr>
                <w:b/>
                <w:sz w:val="18"/>
              </w:rPr>
              <w:t>0</w:t>
            </w:r>
          </w:p>
        </w:tc>
        <w:tc>
          <w:tcPr>
            <w:tcW w:w="2211" w:type="dxa"/>
          </w:tcPr>
          <w:p w14:paraId="2AB4EE31" w14:textId="77777777" w:rsidR="005807B3" w:rsidRPr="005807B3" w:rsidRDefault="005807B3" w:rsidP="005807B3">
            <w:pPr>
              <w:spacing w:line="259" w:lineRule="auto"/>
              <w:jc w:val="right"/>
              <w:rPr>
                <w:b/>
                <w:bCs/>
                <w:sz w:val="18"/>
                <w:szCs w:val="18"/>
              </w:rPr>
            </w:pPr>
            <w:r>
              <w:rPr>
                <w:b/>
                <w:sz w:val="18"/>
              </w:rPr>
              <w:t>0</w:t>
            </w:r>
          </w:p>
        </w:tc>
      </w:tr>
    </w:tbl>
    <w:p w14:paraId="06D24880" w14:textId="0DC31A37" w:rsidR="002800E3" w:rsidRPr="00AD1EE2" w:rsidRDefault="002800E3" w:rsidP="00B97D72">
      <w:pPr>
        <w:spacing w:line="259" w:lineRule="auto"/>
        <w:rPr>
          <w:sz w:val="22"/>
          <w:szCs w:val="22"/>
        </w:rPr>
      </w:pPr>
    </w:p>
    <w:p w14:paraId="183F588C" w14:textId="1BE5E8FE" w:rsidR="005807B3" w:rsidRDefault="005807B3" w:rsidP="00B97D72">
      <w:pPr>
        <w:spacing w:line="259" w:lineRule="auto"/>
        <w:rPr>
          <w:sz w:val="22"/>
          <w:szCs w:val="22"/>
        </w:rPr>
      </w:pPr>
      <w:r>
        <w:rPr>
          <w:noProof/>
        </w:rPr>
        <w:drawing>
          <wp:anchor distT="0" distB="0" distL="114300" distR="114300" simplePos="0" relativeHeight="251679744" behindDoc="1" locked="0" layoutInCell="1" allowOverlap="1" wp14:anchorId="25B73D20" wp14:editId="2B958EEC">
            <wp:simplePos x="0" y="0"/>
            <wp:positionH relativeFrom="margin">
              <wp:posOffset>4557369</wp:posOffset>
            </wp:positionH>
            <wp:positionV relativeFrom="page">
              <wp:posOffset>9483140</wp:posOffset>
            </wp:positionV>
            <wp:extent cx="917575" cy="923290"/>
            <wp:effectExtent l="0" t="0" r="0" b="0"/>
            <wp:wrapNone/>
            <wp:docPr id="24"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br w:type="page"/>
      </w:r>
    </w:p>
    <w:p w14:paraId="4C34082D" w14:textId="57EEE7F2" w:rsidR="002800E3" w:rsidRPr="00AD1EE2" w:rsidRDefault="002800E3" w:rsidP="00B51A59">
      <w:pPr>
        <w:pStyle w:val="Nadpis2"/>
        <w:spacing w:after="120"/>
      </w:pPr>
      <w:bookmarkStart w:id="18" w:name="_Toc167782415"/>
      <w:r>
        <w:lastRenderedPageBreak/>
        <w:t>RETAINED EARNINGS OR UNCOVERED LOSS OF PREVIOUS PERIODS</w:t>
      </w:r>
      <w:bookmarkEnd w:id="18"/>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5329"/>
        <w:gridCol w:w="2211"/>
        <w:gridCol w:w="2211"/>
      </w:tblGrid>
      <w:tr w:rsidR="00B51A59" w:rsidRPr="00B51A59" w14:paraId="724982F7" w14:textId="77777777" w:rsidTr="00B51A59">
        <w:trPr>
          <w:trHeight w:val="454"/>
        </w:trPr>
        <w:tc>
          <w:tcPr>
            <w:tcW w:w="5329" w:type="dxa"/>
            <w:tcBorders>
              <w:bottom w:val="single" w:sz="18" w:space="0" w:color="57CFFD"/>
            </w:tcBorders>
          </w:tcPr>
          <w:p w14:paraId="59D27857" w14:textId="0692A5A0" w:rsidR="00B51A59" w:rsidRPr="00B51A59" w:rsidRDefault="00B51A59" w:rsidP="00AA14F8">
            <w:pPr>
              <w:rPr>
                <w:b/>
                <w:bCs/>
                <w:sz w:val="18"/>
                <w:szCs w:val="18"/>
              </w:rPr>
            </w:pPr>
            <w:r>
              <w:rPr>
                <w:b/>
                <w:sz w:val="18"/>
              </w:rPr>
              <w:t>CZK thousands</w:t>
            </w:r>
          </w:p>
        </w:tc>
        <w:tc>
          <w:tcPr>
            <w:tcW w:w="2211" w:type="dxa"/>
            <w:tcBorders>
              <w:bottom w:val="single" w:sz="18" w:space="0" w:color="57CFFD"/>
            </w:tcBorders>
          </w:tcPr>
          <w:p w14:paraId="7A5F7659" w14:textId="77777777" w:rsidR="00B51A59" w:rsidRPr="00B51A59" w:rsidRDefault="00B51A59" w:rsidP="00AA14F8">
            <w:pPr>
              <w:jc w:val="right"/>
              <w:rPr>
                <w:b/>
                <w:bCs/>
                <w:sz w:val="18"/>
                <w:szCs w:val="18"/>
              </w:rPr>
            </w:pPr>
            <w:r>
              <w:rPr>
                <w:b/>
                <w:sz w:val="18"/>
              </w:rPr>
              <w:t>31 December 2023</w:t>
            </w:r>
          </w:p>
        </w:tc>
        <w:tc>
          <w:tcPr>
            <w:tcW w:w="2211" w:type="dxa"/>
            <w:tcBorders>
              <w:bottom w:val="single" w:sz="18" w:space="0" w:color="57CFFD"/>
            </w:tcBorders>
          </w:tcPr>
          <w:p w14:paraId="3B4C1EE1" w14:textId="77777777" w:rsidR="00B51A59" w:rsidRPr="00B51A59" w:rsidRDefault="00B51A59" w:rsidP="00AA14F8">
            <w:pPr>
              <w:jc w:val="right"/>
              <w:rPr>
                <w:b/>
                <w:bCs/>
                <w:sz w:val="18"/>
                <w:szCs w:val="18"/>
              </w:rPr>
            </w:pPr>
            <w:r>
              <w:rPr>
                <w:b/>
                <w:sz w:val="18"/>
              </w:rPr>
              <w:t>31 December 2022</w:t>
            </w:r>
          </w:p>
        </w:tc>
      </w:tr>
      <w:tr w:rsidR="00B51A59" w:rsidRPr="00B51A59" w14:paraId="65F82E65" w14:textId="77777777" w:rsidTr="00DA19D5">
        <w:trPr>
          <w:trHeight w:val="283"/>
        </w:trPr>
        <w:tc>
          <w:tcPr>
            <w:tcW w:w="5329" w:type="dxa"/>
            <w:tcBorders>
              <w:top w:val="single" w:sz="18" w:space="0" w:color="57CFFD"/>
            </w:tcBorders>
          </w:tcPr>
          <w:p w14:paraId="093226C9" w14:textId="77777777" w:rsidR="00B51A59" w:rsidRPr="00B51A59" w:rsidRDefault="00B51A59" w:rsidP="00AA14F8">
            <w:pPr>
              <w:rPr>
                <w:b/>
                <w:bCs/>
                <w:sz w:val="18"/>
                <w:szCs w:val="18"/>
              </w:rPr>
            </w:pPr>
            <w:r>
              <w:rPr>
                <w:b/>
                <w:sz w:val="18"/>
              </w:rPr>
              <w:t>Retained earnings or uncovered loss of previous periods</w:t>
            </w:r>
          </w:p>
        </w:tc>
        <w:tc>
          <w:tcPr>
            <w:tcW w:w="2211" w:type="dxa"/>
            <w:tcBorders>
              <w:top w:val="single" w:sz="18" w:space="0" w:color="57CFFD"/>
            </w:tcBorders>
          </w:tcPr>
          <w:p w14:paraId="6406939B" w14:textId="77777777" w:rsidR="00B51A59" w:rsidRPr="00AA14F8" w:rsidRDefault="00B51A59" w:rsidP="00AA14F8">
            <w:pPr>
              <w:jc w:val="right"/>
              <w:rPr>
                <w:sz w:val="18"/>
                <w:szCs w:val="18"/>
              </w:rPr>
            </w:pPr>
            <w:r>
              <w:rPr>
                <w:sz w:val="18"/>
              </w:rPr>
              <w:t>0</w:t>
            </w:r>
          </w:p>
        </w:tc>
        <w:tc>
          <w:tcPr>
            <w:tcW w:w="2211" w:type="dxa"/>
            <w:tcBorders>
              <w:top w:val="single" w:sz="18" w:space="0" w:color="57CFFD"/>
            </w:tcBorders>
          </w:tcPr>
          <w:p w14:paraId="6B59900D" w14:textId="77777777" w:rsidR="00B51A59" w:rsidRPr="00AA14F8" w:rsidRDefault="00B51A59" w:rsidP="00AA14F8">
            <w:pPr>
              <w:jc w:val="right"/>
              <w:rPr>
                <w:sz w:val="18"/>
                <w:szCs w:val="18"/>
              </w:rPr>
            </w:pPr>
            <w:r>
              <w:rPr>
                <w:sz w:val="18"/>
              </w:rPr>
              <w:t>0</w:t>
            </w:r>
          </w:p>
        </w:tc>
      </w:tr>
      <w:tr w:rsidR="00B51A59" w:rsidRPr="00B51A59" w14:paraId="3A361A49" w14:textId="77777777" w:rsidTr="00AA14F8">
        <w:trPr>
          <w:trHeight w:val="283"/>
        </w:trPr>
        <w:tc>
          <w:tcPr>
            <w:tcW w:w="5329" w:type="dxa"/>
          </w:tcPr>
          <w:p w14:paraId="7D18B347" w14:textId="77777777" w:rsidR="00B51A59" w:rsidRPr="00B51A59" w:rsidRDefault="00B51A59" w:rsidP="00AA14F8">
            <w:pPr>
              <w:rPr>
                <w:b/>
                <w:bCs/>
                <w:sz w:val="18"/>
                <w:szCs w:val="18"/>
              </w:rPr>
            </w:pPr>
            <w:r>
              <w:rPr>
                <w:b/>
                <w:sz w:val="18"/>
              </w:rPr>
              <w:t>Total</w:t>
            </w:r>
          </w:p>
        </w:tc>
        <w:tc>
          <w:tcPr>
            <w:tcW w:w="2211" w:type="dxa"/>
          </w:tcPr>
          <w:p w14:paraId="37A29BC9" w14:textId="77777777" w:rsidR="00B51A59" w:rsidRPr="00B51A59" w:rsidRDefault="00B51A59" w:rsidP="00AA14F8">
            <w:pPr>
              <w:jc w:val="right"/>
              <w:rPr>
                <w:b/>
                <w:bCs/>
                <w:sz w:val="18"/>
                <w:szCs w:val="18"/>
              </w:rPr>
            </w:pPr>
            <w:r>
              <w:rPr>
                <w:b/>
                <w:sz w:val="18"/>
              </w:rPr>
              <w:t>0</w:t>
            </w:r>
          </w:p>
        </w:tc>
        <w:tc>
          <w:tcPr>
            <w:tcW w:w="2211" w:type="dxa"/>
          </w:tcPr>
          <w:p w14:paraId="743F448F" w14:textId="77777777" w:rsidR="00B51A59" w:rsidRPr="00B51A59" w:rsidRDefault="00B51A59" w:rsidP="00AA14F8">
            <w:pPr>
              <w:jc w:val="right"/>
              <w:rPr>
                <w:b/>
                <w:bCs/>
                <w:sz w:val="18"/>
                <w:szCs w:val="18"/>
              </w:rPr>
            </w:pPr>
            <w:r>
              <w:rPr>
                <w:b/>
                <w:sz w:val="18"/>
              </w:rPr>
              <w:t>0</w:t>
            </w:r>
          </w:p>
        </w:tc>
      </w:tr>
    </w:tbl>
    <w:p w14:paraId="6DD6C4C9" w14:textId="77777777" w:rsidR="00B51A59" w:rsidRDefault="00B51A59" w:rsidP="00B97D72">
      <w:pPr>
        <w:spacing w:line="259" w:lineRule="auto"/>
        <w:rPr>
          <w:sz w:val="22"/>
          <w:szCs w:val="22"/>
        </w:rPr>
      </w:pPr>
    </w:p>
    <w:p w14:paraId="6561D95F" w14:textId="0FF8D667" w:rsidR="00B51A59" w:rsidRDefault="00B51A59" w:rsidP="00B97D72">
      <w:pPr>
        <w:spacing w:line="259" w:lineRule="auto"/>
        <w:rPr>
          <w:sz w:val="22"/>
          <w:szCs w:val="22"/>
        </w:rPr>
      </w:pPr>
    </w:p>
    <w:p w14:paraId="5845F114" w14:textId="77777777" w:rsidR="00AA14F8" w:rsidRDefault="00AA14F8" w:rsidP="00B97D72">
      <w:pPr>
        <w:spacing w:line="259" w:lineRule="auto"/>
        <w:rPr>
          <w:sz w:val="22"/>
          <w:szCs w:val="22"/>
        </w:rPr>
      </w:pPr>
    </w:p>
    <w:p w14:paraId="032A909A" w14:textId="404DB6D3" w:rsidR="002800E3" w:rsidRPr="00AD1EE2" w:rsidRDefault="002800E3" w:rsidP="00AA14F8">
      <w:pPr>
        <w:pStyle w:val="Nadpis2"/>
        <w:spacing w:after="120"/>
      </w:pPr>
      <w:bookmarkStart w:id="19" w:name="_Toc167782416"/>
      <w:r>
        <w:t>VALUES HANDED OVER FOR MANAGEMENT</w:t>
      </w:r>
      <w:bookmarkEnd w:id="19"/>
    </w:p>
    <w:p w14:paraId="12FA06CA" w14:textId="0E3E66EF" w:rsidR="002800E3" w:rsidRDefault="002800E3" w:rsidP="00AA14F8">
      <w:pPr>
        <w:spacing w:line="259" w:lineRule="auto"/>
        <w:jc w:val="both"/>
        <w:rPr>
          <w:sz w:val="22"/>
          <w:szCs w:val="22"/>
        </w:rPr>
      </w:pPr>
      <w:r>
        <w:rPr>
          <w:sz w:val="22"/>
        </w:rPr>
        <w:t>The assets of the Fund totalling CZK 60 as of 31 December 2023 (31 December 2022: CZK 60) are managed by the Company.</w:t>
      </w:r>
    </w:p>
    <w:p w14:paraId="0AFF8A10" w14:textId="086033E0" w:rsidR="00AA14F8" w:rsidRDefault="00AA14F8" w:rsidP="00AA14F8">
      <w:pPr>
        <w:spacing w:line="259" w:lineRule="auto"/>
        <w:jc w:val="both"/>
        <w:rPr>
          <w:sz w:val="22"/>
          <w:szCs w:val="22"/>
        </w:rPr>
      </w:pPr>
    </w:p>
    <w:p w14:paraId="6DB2C45B" w14:textId="77777777" w:rsidR="00AA14F8" w:rsidRPr="00AD1EE2" w:rsidRDefault="00AA14F8" w:rsidP="00AA14F8">
      <w:pPr>
        <w:spacing w:line="259" w:lineRule="auto"/>
        <w:jc w:val="both"/>
        <w:rPr>
          <w:sz w:val="22"/>
          <w:szCs w:val="22"/>
        </w:rPr>
      </w:pPr>
    </w:p>
    <w:p w14:paraId="1CE3389F" w14:textId="7770CF7D" w:rsidR="002800E3" w:rsidRPr="00AD1EE2" w:rsidRDefault="002800E3" w:rsidP="00AA14F8">
      <w:pPr>
        <w:pStyle w:val="Nadpis1"/>
        <w:spacing w:after="200"/>
      </w:pPr>
      <w:bookmarkStart w:id="20" w:name="_Toc167782417"/>
      <w:r>
        <w:t>MUTUAL RELATIONS</w:t>
      </w:r>
      <w:bookmarkEnd w:id="20"/>
    </w:p>
    <w:tbl>
      <w:tblPr>
        <w:tblStyle w:val="Mkatabulky"/>
        <w:tblW w:w="9714"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5329"/>
        <w:gridCol w:w="2211"/>
        <w:gridCol w:w="2174"/>
      </w:tblGrid>
      <w:tr w:rsidR="00AA14F8" w:rsidRPr="00AA14F8" w14:paraId="642D8592" w14:textId="77777777" w:rsidTr="00AA14F8">
        <w:trPr>
          <w:trHeight w:val="454"/>
        </w:trPr>
        <w:tc>
          <w:tcPr>
            <w:tcW w:w="5329" w:type="dxa"/>
            <w:tcBorders>
              <w:bottom w:val="single" w:sz="18" w:space="0" w:color="57CFFD"/>
            </w:tcBorders>
          </w:tcPr>
          <w:p w14:paraId="0731E1B2" w14:textId="77777777" w:rsidR="00AA14F8" w:rsidRPr="00AA14F8" w:rsidRDefault="00AA14F8" w:rsidP="004C657C">
            <w:pPr>
              <w:spacing w:line="259" w:lineRule="auto"/>
              <w:rPr>
                <w:b/>
                <w:bCs/>
                <w:sz w:val="18"/>
                <w:szCs w:val="18"/>
              </w:rPr>
            </w:pPr>
            <w:r>
              <w:rPr>
                <w:b/>
                <w:sz w:val="18"/>
              </w:rPr>
              <w:t>Receivables from related party</w:t>
            </w:r>
          </w:p>
        </w:tc>
        <w:tc>
          <w:tcPr>
            <w:tcW w:w="2211" w:type="dxa"/>
            <w:tcBorders>
              <w:bottom w:val="single" w:sz="18" w:space="0" w:color="57CFFD"/>
            </w:tcBorders>
          </w:tcPr>
          <w:p w14:paraId="1FAC2F5A" w14:textId="77777777" w:rsidR="00AA14F8" w:rsidRPr="00AA14F8" w:rsidRDefault="00AA14F8" w:rsidP="00AA14F8">
            <w:pPr>
              <w:spacing w:line="259" w:lineRule="auto"/>
              <w:jc w:val="right"/>
              <w:rPr>
                <w:b/>
                <w:bCs/>
                <w:sz w:val="18"/>
                <w:szCs w:val="18"/>
              </w:rPr>
            </w:pPr>
            <w:r>
              <w:rPr>
                <w:b/>
                <w:sz w:val="18"/>
              </w:rPr>
              <w:t>31 December 2023</w:t>
            </w:r>
          </w:p>
        </w:tc>
        <w:tc>
          <w:tcPr>
            <w:tcW w:w="2174" w:type="dxa"/>
            <w:tcBorders>
              <w:bottom w:val="single" w:sz="18" w:space="0" w:color="57CFFD"/>
            </w:tcBorders>
          </w:tcPr>
          <w:p w14:paraId="2BA14053" w14:textId="77777777" w:rsidR="00AA14F8" w:rsidRPr="00AA14F8" w:rsidRDefault="00AA14F8" w:rsidP="00AA14F8">
            <w:pPr>
              <w:spacing w:line="259" w:lineRule="auto"/>
              <w:jc w:val="right"/>
              <w:rPr>
                <w:b/>
                <w:bCs/>
                <w:sz w:val="18"/>
                <w:szCs w:val="18"/>
              </w:rPr>
            </w:pPr>
            <w:r>
              <w:rPr>
                <w:b/>
                <w:sz w:val="18"/>
              </w:rPr>
              <w:t>31 December 2022</w:t>
            </w:r>
          </w:p>
        </w:tc>
      </w:tr>
      <w:tr w:rsidR="00AA14F8" w:rsidRPr="00AA14F8" w14:paraId="43B5864B" w14:textId="77777777" w:rsidTr="00AA14F8">
        <w:trPr>
          <w:trHeight w:val="289"/>
        </w:trPr>
        <w:tc>
          <w:tcPr>
            <w:tcW w:w="5329" w:type="dxa"/>
            <w:tcBorders>
              <w:top w:val="single" w:sz="18" w:space="0" w:color="57CFFD"/>
            </w:tcBorders>
          </w:tcPr>
          <w:p w14:paraId="416A0E93" w14:textId="77777777" w:rsidR="00AA14F8" w:rsidRPr="00AA14F8" w:rsidRDefault="00AA14F8" w:rsidP="004C657C">
            <w:pPr>
              <w:spacing w:line="259" w:lineRule="auto"/>
              <w:rPr>
                <w:b/>
                <w:bCs/>
                <w:sz w:val="18"/>
                <w:szCs w:val="18"/>
              </w:rPr>
            </w:pPr>
            <w:r>
              <w:rPr>
                <w:b/>
                <w:sz w:val="18"/>
              </w:rPr>
              <w:t>ZDR, Real Estate Sub-Fund</w:t>
            </w:r>
          </w:p>
        </w:tc>
        <w:tc>
          <w:tcPr>
            <w:tcW w:w="2211" w:type="dxa"/>
            <w:tcBorders>
              <w:top w:val="single" w:sz="18" w:space="0" w:color="57CFFD"/>
            </w:tcBorders>
          </w:tcPr>
          <w:p w14:paraId="1CBE03C2" w14:textId="77777777" w:rsidR="00AA14F8" w:rsidRPr="00AA14F8" w:rsidRDefault="00AA14F8" w:rsidP="00AA14F8">
            <w:pPr>
              <w:spacing w:line="259" w:lineRule="auto"/>
              <w:jc w:val="right"/>
              <w:rPr>
                <w:sz w:val="18"/>
                <w:szCs w:val="18"/>
              </w:rPr>
            </w:pPr>
            <w:r>
              <w:rPr>
                <w:sz w:val="18"/>
              </w:rPr>
              <w:t>0</w:t>
            </w:r>
          </w:p>
        </w:tc>
        <w:tc>
          <w:tcPr>
            <w:tcW w:w="2174" w:type="dxa"/>
            <w:tcBorders>
              <w:top w:val="single" w:sz="18" w:space="0" w:color="57CFFD"/>
            </w:tcBorders>
          </w:tcPr>
          <w:p w14:paraId="40A2E199" w14:textId="77777777" w:rsidR="00AA14F8" w:rsidRPr="00AA14F8" w:rsidRDefault="00AA14F8" w:rsidP="00AA14F8">
            <w:pPr>
              <w:spacing w:line="259" w:lineRule="auto"/>
              <w:jc w:val="right"/>
              <w:rPr>
                <w:sz w:val="18"/>
                <w:szCs w:val="18"/>
              </w:rPr>
            </w:pPr>
            <w:r>
              <w:rPr>
                <w:sz w:val="18"/>
              </w:rPr>
              <w:t>0</w:t>
            </w:r>
          </w:p>
        </w:tc>
      </w:tr>
      <w:tr w:rsidR="00AA14F8" w:rsidRPr="00AA14F8" w14:paraId="7901E717" w14:textId="77777777" w:rsidTr="00AA14F8">
        <w:trPr>
          <w:trHeight w:val="289"/>
        </w:trPr>
        <w:tc>
          <w:tcPr>
            <w:tcW w:w="5329" w:type="dxa"/>
          </w:tcPr>
          <w:p w14:paraId="25EDD1AD" w14:textId="77777777" w:rsidR="00AA14F8" w:rsidRPr="00AA14F8" w:rsidRDefault="00AA14F8" w:rsidP="004C657C">
            <w:pPr>
              <w:spacing w:line="259" w:lineRule="auto"/>
              <w:rPr>
                <w:b/>
                <w:bCs/>
                <w:sz w:val="18"/>
                <w:szCs w:val="18"/>
              </w:rPr>
            </w:pPr>
            <w:r>
              <w:rPr>
                <w:b/>
                <w:sz w:val="18"/>
              </w:rPr>
              <w:t>Total</w:t>
            </w:r>
          </w:p>
        </w:tc>
        <w:tc>
          <w:tcPr>
            <w:tcW w:w="2211" w:type="dxa"/>
          </w:tcPr>
          <w:p w14:paraId="2F9198F0" w14:textId="77777777" w:rsidR="00AA14F8" w:rsidRPr="00AA14F8" w:rsidRDefault="00AA14F8" w:rsidP="00AA14F8">
            <w:pPr>
              <w:spacing w:line="259" w:lineRule="auto"/>
              <w:jc w:val="right"/>
              <w:rPr>
                <w:b/>
                <w:bCs/>
                <w:sz w:val="18"/>
                <w:szCs w:val="18"/>
              </w:rPr>
            </w:pPr>
            <w:r>
              <w:rPr>
                <w:b/>
                <w:sz w:val="18"/>
              </w:rPr>
              <w:t>0</w:t>
            </w:r>
          </w:p>
        </w:tc>
        <w:tc>
          <w:tcPr>
            <w:tcW w:w="2174" w:type="dxa"/>
          </w:tcPr>
          <w:p w14:paraId="7FA506C6" w14:textId="77777777" w:rsidR="00AA14F8" w:rsidRPr="00AA14F8" w:rsidRDefault="00AA14F8" w:rsidP="00AA14F8">
            <w:pPr>
              <w:spacing w:line="259" w:lineRule="auto"/>
              <w:jc w:val="right"/>
              <w:rPr>
                <w:b/>
                <w:bCs/>
                <w:sz w:val="18"/>
                <w:szCs w:val="18"/>
              </w:rPr>
            </w:pPr>
            <w:r>
              <w:rPr>
                <w:b/>
                <w:sz w:val="18"/>
              </w:rPr>
              <w:t>0</w:t>
            </w:r>
          </w:p>
        </w:tc>
      </w:tr>
    </w:tbl>
    <w:p w14:paraId="3D4D046D" w14:textId="77777777" w:rsidR="00AA14F8" w:rsidRDefault="00AA14F8" w:rsidP="00B97D72">
      <w:pPr>
        <w:spacing w:line="259" w:lineRule="auto"/>
        <w:rPr>
          <w:sz w:val="22"/>
          <w:szCs w:val="22"/>
        </w:rPr>
      </w:pPr>
    </w:p>
    <w:p w14:paraId="53FFEFF2" w14:textId="6F53200C" w:rsidR="002800E3" w:rsidRPr="00AD1EE2" w:rsidRDefault="002800E3" w:rsidP="00AA14F8">
      <w:pPr>
        <w:spacing w:line="259" w:lineRule="auto"/>
        <w:jc w:val="both"/>
        <w:rPr>
          <w:sz w:val="22"/>
          <w:szCs w:val="22"/>
        </w:rPr>
      </w:pPr>
      <w:r>
        <w:rPr>
          <w:sz w:val="22"/>
        </w:rPr>
        <w:t>As of 31 December 2023, the Fund records a receivable from the Sub-Fund in the amount of CZK</w:t>
      </w:r>
      <w:r w:rsidR="00DA19D5">
        <w:rPr>
          <w:sz w:val="22"/>
        </w:rPr>
        <w:t> </w:t>
      </w:r>
      <w:r>
        <w:rPr>
          <w:sz w:val="22"/>
        </w:rPr>
        <w:t>60,- (31 December 2022: CZK 60).</w:t>
      </w:r>
    </w:p>
    <w:p w14:paraId="1CA4FBFF" w14:textId="03508DFD" w:rsidR="002800E3" w:rsidRPr="00AD1EE2" w:rsidRDefault="002800E3" w:rsidP="00AA14F8">
      <w:pPr>
        <w:pStyle w:val="Nadpis1"/>
        <w:spacing w:before="240" w:after="240"/>
      </w:pPr>
      <w:bookmarkStart w:id="21" w:name="_Toc167782418"/>
      <w:r>
        <w:t>FAIR VALUE OF ASSETS AND LIABILITIES</w:t>
      </w:r>
      <w:bookmarkEnd w:id="21"/>
    </w:p>
    <w:p w14:paraId="00641A64" w14:textId="77777777" w:rsidR="002800E3" w:rsidRPr="00AD1EE2" w:rsidRDefault="002800E3" w:rsidP="00AA14F8">
      <w:pPr>
        <w:spacing w:line="259" w:lineRule="auto"/>
        <w:jc w:val="both"/>
        <w:rPr>
          <w:sz w:val="22"/>
          <w:szCs w:val="22"/>
        </w:rPr>
      </w:pPr>
      <w:r>
        <w:rPr>
          <w:sz w:val="22"/>
        </w:rPr>
        <w:t>The receivable from the Sub-Fund in the amount of CZK 60 is valued at its nominal value, which is assumed to be comparable to its fair value.</w:t>
      </w:r>
    </w:p>
    <w:p w14:paraId="2D26B6CC" w14:textId="77777777" w:rsidR="00AA14F8" w:rsidRDefault="00AA14F8" w:rsidP="00B97D72">
      <w:pPr>
        <w:spacing w:line="259" w:lineRule="auto"/>
        <w:rPr>
          <w:sz w:val="22"/>
          <w:szCs w:val="22"/>
        </w:rPr>
      </w:pPr>
    </w:p>
    <w:p w14:paraId="1B551D03" w14:textId="79EA50B2" w:rsidR="002800E3" w:rsidRPr="00AD1EE2" w:rsidRDefault="002800E3" w:rsidP="00B97D72">
      <w:pPr>
        <w:spacing w:line="259" w:lineRule="auto"/>
        <w:rPr>
          <w:sz w:val="22"/>
          <w:szCs w:val="22"/>
        </w:rPr>
      </w:pPr>
      <w:r>
        <w:rPr>
          <w:sz w:val="22"/>
        </w:rPr>
        <w:t>The inputs for all assets are at level 3.</w:t>
      </w:r>
    </w:p>
    <w:p w14:paraId="3E0EFBC7" w14:textId="77777777" w:rsidR="00AA14F8" w:rsidRDefault="00AA14F8" w:rsidP="00B97D72">
      <w:pPr>
        <w:spacing w:line="259" w:lineRule="auto"/>
        <w:rPr>
          <w:sz w:val="22"/>
          <w:szCs w:val="22"/>
        </w:rPr>
      </w:pPr>
    </w:p>
    <w:p w14:paraId="2B46B5CA" w14:textId="413F8CF2" w:rsidR="002800E3" w:rsidRPr="00AD1EE2" w:rsidRDefault="002800E3" w:rsidP="00B97D72">
      <w:pPr>
        <w:spacing w:line="259" w:lineRule="auto"/>
        <w:rPr>
          <w:sz w:val="22"/>
          <w:szCs w:val="22"/>
        </w:rPr>
      </w:pPr>
      <w:r>
        <w:rPr>
          <w:sz w:val="22"/>
        </w:rPr>
        <w:t>There were no transfers between levels 1, 2 and 3 during 2023.</w:t>
      </w:r>
    </w:p>
    <w:p w14:paraId="52B8C300" w14:textId="5691422C" w:rsidR="002800E3" w:rsidRPr="00AD1EE2" w:rsidRDefault="002800E3" w:rsidP="00AA14F8">
      <w:pPr>
        <w:pStyle w:val="Nadpis1"/>
        <w:spacing w:before="200" w:after="240"/>
      </w:pPr>
      <w:bookmarkStart w:id="22" w:name="_Toc167782419"/>
      <w:r>
        <w:t>OVERVIEW OF FINANCIAL INSTRUMENTS AS OF 31</w:t>
      </w:r>
      <w:r w:rsidR="00DA19D5">
        <w:t> </w:t>
      </w:r>
      <w:r>
        <w:t>DECEMBER</w:t>
      </w:r>
      <w:r w:rsidR="00DA19D5">
        <w:t> </w:t>
      </w:r>
      <w:r>
        <w:t>2023:</w:t>
      </w:r>
      <w:bookmarkEnd w:id="22"/>
    </w:p>
    <w:tbl>
      <w:tblPr>
        <w:tblStyle w:val="Mkatabulky"/>
        <w:tblW w:w="9751" w:type="dxa"/>
        <w:tblBorders>
          <w:top w:val="single" w:sz="6" w:space="0" w:color="57CFFD"/>
          <w:left w:val="single" w:sz="6" w:space="0" w:color="57CFFD"/>
          <w:bottom w:val="single" w:sz="6" w:space="0" w:color="57CFFD"/>
          <w:right w:val="single" w:sz="6" w:space="0" w:color="57CFFD"/>
          <w:insideH w:val="single" w:sz="6" w:space="0" w:color="57CFFD"/>
          <w:insideV w:val="single" w:sz="6" w:space="0" w:color="57CFFD"/>
        </w:tblBorders>
        <w:tblLook w:val="04A0" w:firstRow="1" w:lastRow="0" w:firstColumn="1" w:lastColumn="0" w:noHBand="0" w:noVBand="1"/>
      </w:tblPr>
      <w:tblGrid>
        <w:gridCol w:w="4670"/>
        <w:gridCol w:w="2552"/>
        <w:gridCol w:w="2529"/>
      </w:tblGrid>
      <w:tr w:rsidR="00AA14F8" w:rsidRPr="00AA14F8" w14:paraId="5DD40859" w14:textId="77777777" w:rsidTr="00DA19D5">
        <w:trPr>
          <w:trHeight w:val="283"/>
        </w:trPr>
        <w:tc>
          <w:tcPr>
            <w:tcW w:w="4670" w:type="dxa"/>
            <w:tcBorders>
              <w:bottom w:val="single" w:sz="18" w:space="0" w:color="57CFFD"/>
            </w:tcBorders>
          </w:tcPr>
          <w:p w14:paraId="7B86241F" w14:textId="4B8F23DF" w:rsidR="00AA14F8" w:rsidRPr="00AA14F8" w:rsidRDefault="00AA14F8" w:rsidP="00AA14F8">
            <w:pPr>
              <w:spacing w:line="259" w:lineRule="auto"/>
              <w:rPr>
                <w:b/>
                <w:bCs/>
              </w:rPr>
            </w:pPr>
            <w:r>
              <w:rPr>
                <w:b/>
              </w:rPr>
              <w:t>CZK thousands</w:t>
            </w:r>
          </w:p>
        </w:tc>
        <w:tc>
          <w:tcPr>
            <w:tcW w:w="2552" w:type="dxa"/>
            <w:tcBorders>
              <w:bottom w:val="single" w:sz="18" w:space="0" w:color="57CFFD"/>
            </w:tcBorders>
          </w:tcPr>
          <w:p w14:paraId="6424C17B" w14:textId="4013D3E9" w:rsidR="00AA14F8" w:rsidRPr="00AA14F8" w:rsidRDefault="00AA14F8" w:rsidP="00AA14F8">
            <w:pPr>
              <w:spacing w:line="259" w:lineRule="auto"/>
              <w:jc w:val="right"/>
              <w:rPr>
                <w:b/>
                <w:bCs/>
              </w:rPr>
            </w:pPr>
            <w:r>
              <w:rPr>
                <w:b/>
              </w:rPr>
              <w:t>As of 31 December 2023</w:t>
            </w:r>
          </w:p>
        </w:tc>
        <w:tc>
          <w:tcPr>
            <w:tcW w:w="2529" w:type="dxa"/>
            <w:tcBorders>
              <w:bottom w:val="single" w:sz="18" w:space="0" w:color="57CFFD"/>
            </w:tcBorders>
          </w:tcPr>
          <w:p w14:paraId="711F6E36" w14:textId="53B56BC8" w:rsidR="00AA14F8" w:rsidRPr="00AA14F8" w:rsidRDefault="00AA14F8" w:rsidP="00AA14F8">
            <w:pPr>
              <w:spacing w:line="259" w:lineRule="auto"/>
              <w:jc w:val="right"/>
              <w:rPr>
                <w:b/>
                <w:bCs/>
              </w:rPr>
            </w:pPr>
            <w:r>
              <w:rPr>
                <w:b/>
              </w:rPr>
              <w:t>As of 31 December 2022</w:t>
            </w:r>
          </w:p>
        </w:tc>
      </w:tr>
      <w:tr w:rsidR="00AA14F8" w:rsidRPr="00AA14F8" w14:paraId="01FE4B9E" w14:textId="77777777" w:rsidTr="00DA19D5">
        <w:tc>
          <w:tcPr>
            <w:tcW w:w="4670" w:type="dxa"/>
            <w:tcBorders>
              <w:top w:val="single" w:sz="18" w:space="0" w:color="57CFFD"/>
            </w:tcBorders>
          </w:tcPr>
          <w:p w14:paraId="2A512C8E" w14:textId="70C9EBC7" w:rsidR="00AA14F8" w:rsidRPr="00AA14F8" w:rsidRDefault="00AA14F8" w:rsidP="00AA14F8">
            <w:pPr>
              <w:spacing w:line="259" w:lineRule="auto"/>
              <w:rPr>
                <w:b/>
                <w:bCs/>
              </w:rPr>
            </w:pPr>
            <w:r>
              <w:rPr>
                <w:b/>
              </w:rPr>
              <w:t>Assets</w:t>
            </w:r>
          </w:p>
        </w:tc>
        <w:tc>
          <w:tcPr>
            <w:tcW w:w="2552" w:type="dxa"/>
            <w:tcBorders>
              <w:top w:val="single" w:sz="18" w:space="0" w:color="57CFFD"/>
            </w:tcBorders>
          </w:tcPr>
          <w:p w14:paraId="0726FE7C" w14:textId="0D671E64" w:rsidR="00AA14F8" w:rsidRPr="00AA14F8" w:rsidRDefault="00AA14F8" w:rsidP="00AA14F8">
            <w:pPr>
              <w:spacing w:line="259" w:lineRule="auto"/>
              <w:jc w:val="right"/>
            </w:pPr>
            <w:r>
              <w:t>FVTPL is mandatory</w:t>
            </w:r>
          </w:p>
        </w:tc>
        <w:tc>
          <w:tcPr>
            <w:tcW w:w="2529" w:type="dxa"/>
            <w:tcBorders>
              <w:top w:val="single" w:sz="18" w:space="0" w:color="57CFFD"/>
            </w:tcBorders>
          </w:tcPr>
          <w:p w14:paraId="7DFD85AD" w14:textId="4805A7C9" w:rsidR="00AA14F8" w:rsidRPr="00AA14F8" w:rsidRDefault="00AA14F8" w:rsidP="00AA14F8">
            <w:pPr>
              <w:spacing w:line="259" w:lineRule="auto"/>
              <w:jc w:val="right"/>
            </w:pPr>
            <w:r>
              <w:t>FVTPL is mandatory</w:t>
            </w:r>
          </w:p>
        </w:tc>
      </w:tr>
      <w:tr w:rsidR="00AA14F8" w:rsidRPr="00AA14F8" w14:paraId="3F26F066" w14:textId="77777777" w:rsidTr="00DA19D5">
        <w:tc>
          <w:tcPr>
            <w:tcW w:w="4670" w:type="dxa"/>
          </w:tcPr>
          <w:p w14:paraId="13A792FD" w14:textId="1C02B279" w:rsidR="00AA14F8" w:rsidRPr="00AA14F8" w:rsidRDefault="00AA14F8" w:rsidP="00AA14F8">
            <w:pPr>
              <w:spacing w:line="259" w:lineRule="auto"/>
              <w:rPr>
                <w:b/>
                <w:bCs/>
              </w:rPr>
            </w:pPr>
            <w:r>
              <w:rPr>
                <w:b/>
              </w:rPr>
              <w:t>Other assets</w:t>
            </w:r>
          </w:p>
        </w:tc>
        <w:tc>
          <w:tcPr>
            <w:tcW w:w="2552" w:type="dxa"/>
          </w:tcPr>
          <w:p w14:paraId="1EBEBC4C" w14:textId="2E858760" w:rsidR="00AA14F8" w:rsidRPr="00AA14F8" w:rsidRDefault="00AA14F8" w:rsidP="00AA14F8">
            <w:pPr>
              <w:spacing w:line="259" w:lineRule="auto"/>
              <w:jc w:val="right"/>
            </w:pPr>
            <w:r>
              <w:t>0</w:t>
            </w:r>
          </w:p>
        </w:tc>
        <w:tc>
          <w:tcPr>
            <w:tcW w:w="2529" w:type="dxa"/>
          </w:tcPr>
          <w:p w14:paraId="164A6590" w14:textId="53A74949" w:rsidR="00AA14F8" w:rsidRPr="00AA14F8" w:rsidRDefault="00AA14F8" w:rsidP="00AA14F8">
            <w:pPr>
              <w:spacing w:line="259" w:lineRule="auto"/>
              <w:jc w:val="right"/>
            </w:pPr>
            <w:r>
              <w:t>0</w:t>
            </w:r>
          </w:p>
        </w:tc>
      </w:tr>
      <w:tr w:rsidR="00AA14F8" w:rsidRPr="00AA14F8" w14:paraId="2893B7CE" w14:textId="77777777" w:rsidTr="00DA19D5">
        <w:tc>
          <w:tcPr>
            <w:tcW w:w="4670" w:type="dxa"/>
          </w:tcPr>
          <w:p w14:paraId="3F5226D9" w14:textId="2A1875EB" w:rsidR="00AA14F8" w:rsidRPr="00AA14F8" w:rsidRDefault="00AA14F8" w:rsidP="00AA14F8">
            <w:pPr>
              <w:spacing w:line="259" w:lineRule="auto"/>
              <w:rPr>
                <w:b/>
                <w:bCs/>
              </w:rPr>
            </w:pPr>
            <w:r>
              <w:rPr>
                <w:b/>
              </w:rPr>
              <w:t>Total</w:t>
            </w:r>
          </w:p>
        </w:tc>
        <w:tc>
          <w:tcPr>
            <w:tcW w:w="2552" w:type="dxa"/>
          </w:tcPr>
          <w:p w14:paraId="4DA93A75" w14:textId="07708840" w:rsidR="00AA14F8" w:rsidRPr="00AA14F8" w:rsidRDefault="00AA14F8" w:rsidP="00AA14F8">
            <w:pPr>
              <w:spacing w:line="259" w:lineRule="auto"/>
              <w:jc w:val="right"/>
              <w:rPr>
                <w:b/>
                <w:bCs/>
              </w:rPr>
            </w:pPr>
            <w:r>
              <w:rPr>
                <w:b/>
              </w:rPr>
              <w:t>0</w:t>
            </w:r>
          </w:p>
        </w:tc>
        <w:tc>
          <w:tcPr>
            <w:tcW w:w="2529" w:type="dxa"/>
          </w:tcPr>
          <w:p w14:paraId="70347C5C" w14:textId="0327A47E" w:rsidR="00AA14F8" w:rsidRPr="00AA14F8" w:rsidRDefault="00AA14F8" w:rsidP="00AA14F8">
            <w:pPr>
              <w:spacing w:line="259" w:lineRule="auto"/>
              <w:jc w:val="right"/>
              <w:rPr>
                <w:b/>
                <w:bCs/>
              </w:rPr>
            </w:pPr>
            <w:r>
              <w:rPr>
                <w:b/>
              </w:rPr>
              <w:t>0</w:t>
            </w:r>
          </w:p>
        </w:tc>
      </w:tr>
    </w:tbl>
    <w:p w14:paraId="6E123252" w14:textId="2606B861" w:rsidR="002800E3" w:rsidRDefault="002800E3" w:rsidP="00B97D72">
      <w:pPr>
        <w:spacing w:line="259" w:lineRule="auto"/>
        <w:rPr>
          <w:sz w:val="22"/>
          <w:szCs w:val="22"/>
        </w:rPr>
      </w:pPr>
    </w:p>
    <w:p w14:paraId="6ADC2918" w14:textId="77777777" w:rsidR="005377CE" w:rsidRPr="00AD1EE2" w:rsidRDefault="005377CE" w:rsidP="00B97D72">
      <w:pPr>
        <w:spacing w:line="259" w:lineRule="auto"/>
        <w:rPr>
          <w:sz w:val="22"/>
          <w:szCs w:val="22"/>
        </w:rPr>
      </w:pPr>
    </w:p>
    <w:p w14:paraId="1B3A2295" w14:textId="6C28813F" w:rsidR="002800E3" w:rsidRPr="00AD1EE2" w:rsidRDefault="002800E3" w:rsidP="005377CE">
      <w:pPr>
        <w:pStyle w:val="Nadpis1"/>
        <w:spacing w:after="560"/>
      </w:pPr>
      <w:bookmarkStart w:id="23" w:name="_Toc167782420"/>
      <w:r>
        <w:t>RISKS</w:t>
      </w:r>
      <w:bookmarkEnd w:id="23"/>
    </w:p>
    <w:p w14:paraId="204D69C6" w14:textId="04569A52" w:rsidR="002800E3" w:rsidRPr="00AD1EE2" w:rsidRDefault="002800E3" w:rsidP="005377CE">
      <w:pPr>
        <w:pStyle w:val="Nadpis2"/>
        <w:spacing w:after="120"/>
      </w:pPr>
      <w:bookmarkStart w:id="24" w:name="_Toc167782421"/>
      <w:r>
        <w:t>CURRENCY RISK</w:t>
      </w:r>
      <w:bookmarkEnd w:id="24"/>
    </w:p>
    <w:p w14:paraId="54DF9AE2" w14:textId="13F5EEB8" w:rsidR="002800E3" w:rsidRPr="00AD1EE2" w:rsidRDefault="00410618" w:rsidP="00DA19D5">
      <w:pPr>
        <w:widowControl w:val="0"/>
        <w:spacing w:line="259" w:lineRule="auto"/>
        <w:jc w:val="both"/>
        <w:rPr>
          <w:sz w:val="22"/>
          <w:szCs w:val="22"/>
        </w:rPr>
      </w:pPr>
      <w:r>
        <w:rPr>
          <w:noProof/>
        </w:rPr>
        <w:drawing>
          <wp:anchor distT="0" distB="0" distL="114300" distR="114300" simplePos="0" relativeHeight="251681792" behindDoc="1" locked="0" layoutInCell="1" allowOverlap="1" wp14:anchorId="5BE2D30E" wp14:editId="267D6374">
            <wp:simplePos x="0" y="0"/>
            <wp:positionH relativeFrom="margin">
              <wp:posOffset>4198620</wp:posOffset>
            </wp:positionH>
            <wp:positionV relativeFrom="bottomMargin">
              <wp:posOffset>-9855</wp:posOffset>
            </wp:positionV>
            <wp:extent cx="917575" cy="923290"/>
            <wp:effectExtent l="0" t="0" r="0" b="0"/>
            <wp:wrapNone/>
            <wp:docPr id="28"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Pr>
          <w:sz w:val="22"/>
        </w:rPr>
        <w:t xml:space="preserve">The Fund does not carry out any transactions in foreign currencies. Hence the risk associated with </w:t>
      </w:r>
      <w:r>
        <w:rPr>
          <w:sz w:val="22"/>
        </w:rPr>
        <w:lastRenderedPageBreak/>
        <w:t>exchange rate fluctuations does not exist. Exposure to currency risk is zero.</w:t>
      </w:r>
      <w:r>
        <w:t xml:space="preserve"> </w:t>
      </w:r>
    </w:p>
    <w:p w14:paraId="72963709" w14:textId="77777777" w:rsidR="002800E3" w:rsidRPr="00AD1EE2" w:rsidRDefault="002800E3" w:rsidP="00410618">
      <w:pPr>
        <w:spacing w:line="259" w:lineRule="auto"/>
        <w:rPr>
          <w:sz w:val="22"/>
          <w:szCs w:val="22"/>
        </w:rPr>
      </w:pPr>
      <w:r>
        <w:rPr>
          <w:sz w:val="22"/>
        </w:rPr>
        <w:t>All assets of the Fund as of 31 December 2023 are in CZK.</w:t>
      </w:r>
    </w:p>
    <w:p w14:paraId="07CA3ADA" w14:textId="25832C06" w:rsidR="002800E3" w:rsidRPr="00AD1EE2" w:rsidRDefault="002800E3" w:rsidP="00410618">
      <w:pPr>
        <w:pStyle w:val="Nadpis2"/>
        <w:spacing w:before="760" w:after="160"/>
      </w:pPr>
      <w:bookmarkStart w:id="25" w:name="_Toc167782422"/>
      <w:r>
        <w:t>CREDIT RISK</w:t>
      </w:r>
      <w:bookmarkEnd w:id="25"/>
    </w:p>
    <w:p w14:paraId="744063EE" w14:textId="7182A5FD" w:rsidR="002800E3" w:rsidRPr="00AD1EE2" w:rsidRDefault="002800E3" w:rsidP="00410618">
      <w:pPr>
        <w:spacing w:after="760" w:line="259" w:lineRule="auto"/>
        <w:jc w:val="both"/>
        <w:rPr>
          <w:sz w:val="22"/>
          <w:szCs w:val="22"/>
        </w:rPr>
      </w:pPr>
      <w:r>
        <w:rPr>
          <w:sz w:val="22"/>
        </w:rPr>
        <w:t>Credit risk is the risk arising from the inability or unwillingness of a counterparty to pay its contractual obligations, arising mainly from receivables from customers. Credit risk mainly arises from borrowings provided.</w:t>
      </w:r>
    </w:p>
    <w:p w14:paraId="65469E24" w14:textId="25CAFD6A" w:rsidR="002800E3" w:rsidRPr="00AD1EE2" w:rsidRDefault="002800E3" w:rsidP="00410618">
      <w:pPr>
        <w:spacing w:line="259" w:lineRule="auto"/>
        <w:jc w:val="both"/>
        <w:rPr>
          <w:sz w:val="22"/>
          <w:szCs w:val="22"/>
        </w:rPr>
      </w:pPr>
      <w:r>
        <w:rPr>
          <w:sz w:val="22"/>
        </w:rPr>
        <w:t>The financial assets consist entirely of the receivable from the Sub-Fund and the credit risk is assessed as low.</w:t>
      </w:r>
    </w:p>
    <w:p w14:paraId="3A82A6D8" w14:textId="77777777" w:rsidR="00410618" w:rsidRDefault="00410618" w:rsidP="00410618">
      <w:pPr>
        <w:spacing w:line="259" w:lineRule="auto"/>
        <w:jc w:val="both"/>
        <w:rPr>
          <w:sz w:val="22"/>
          <w:szCs w:val="22"/>
        </w:rPr>
      </w:pPr>
    </w:p>
    <w:p w14:paraId="612DAE82" w14:textId="3C26E096" w:rsidR="002800E3" w:rsidRPr="00410618" w:rsidRDefault="002800E3" w:rsidP="00410618">
      <w:pPr>
        <w:spacing w:after="240" w:line="259" w:lineRule="auto"/>
        <w:jc w:val="both"/>
        <w:rPr>
          <w:b/>
          <w:bCs/>
          <w:sz w:val="22"/>
          <w:szCs w:val="22"/>
        </w:rPr>
      </w:pPr>
      <w:r>
        <w:rPr>
          <w:b/>
          <w:sz w:val="22"/>
        </w:rPr>
        <w:t>Geographical concentration of risks</w:t>
      </w:r>
    </w:p>
    <w:p w14:paraId="308C8C7E" w14:textId="414789D4" w:rsidR="002800E3" w:rsidRPr="00AD1EE2" w:rsidRDefault="002800E3" w:rsidP="00410618">
      <w:pPr>
        <w:spacing w:line="259" w:lineRule="auto"/>
        <w:jc w:val="both"/>
        <w:rPr>
          <w:sz w:val="22"/>
          <w:szCs w:val="22"/>
        </w:rPr>
      </w:pPr>
      <w:r>
        <w:rPr>
          <w:sz w:val="22"/>
        </w:rPr>
        <w:t>All assets of the Fund are located in the Czech Republic.</w:t>
      </w:r>
    </w:p>
    <w:p w14:paraId="1AF67A65" w14:textId="3A2E2634" w:rsidR="002800E3" w:rsidRPr="00AD1EE2" w:rsidRDefault="002800E3" w:rsidP="00410618">
      <w:pPr>
        <w:pStyle w:val="Nadpis2"/>
        <w:spacing w:before="200" w:after="400"/>
      </w:pPr>
      <w:bookmarkStart w:id="26" w:name="_Toc167782423"/>
      <w:r>
        <w:t>LIQUIDITY RISK</w:t>
      </w:r>
      <w:bookmarkEnd w:id="26"/>
    </w:p>
    <w:p w14:paraId="7CC22624" w14:textId="77777777" w:rsidR="002800E3" w:rsidRPr="00AD1EE2" w:rsidRDefault="002800E3" w:rsidP="00410618">
      <w:pPr>
        <w:spacing w:line="259" w:lineRule="auto"/>
        <w:jc w:val="both"/>
        <w:rPr>
          <w:sz w:val="22"/>
          <w:szCs w:val="22"/>
        </w:rPr>
      </w:pPr>
      <w:r>
        <w:rPr>
          <w:sz w:val="22"/>
        </w:rPr>
        <w:t>Liquidity risk is the ability of the Fund to meet its maturing obligations. As of 31 December 2023, the Fund did not record any payables towards banks or non-bank entities.</w:t>
      </w:r>
    </w:p>
    <w:p w14:paraId="3F3E2EC9" w14:textId="777745A2" w:rsidR="002800E3" w:rsidRPr="00AD1EE2" w:rsidRDefault="002800E3" w:rsidP="00410618">
      <w:pPr>
        <w:pStyle w:val="Nadpis1"/>
        <w:spacing w:before="520" w:after="240"/>
      </w:pPr>
      <w:bookmarkStart w:id="27" w:name="_Toc167782424"/>
      <w:r>
        <w:t>SUBSEQUENT EVENTS</w:t>
      </w:r>
      <w:bookmarkEnd w:id="27"/>
    </w:p>
    <w:p w14:paraId="4F95AAA9" w14:textId="77777777" w:rsidR="002800E3" w:rsidRPr="00AD1EE2" w:rsidRDefault="002800E3" w:rsidP="00410618">
      <w:pPr>
        <w:spacing w:line="259" w:lineRule="auto"/>
        <w:jc w:val="both"/>
        <w:rPr>
          <w:sz w:val="22"/>
          <w:szCs w:val="22"/>
        </w:rPr>
      </w:pPr>
      <w:r>
        <w:rPr>
          <w:sz w:val="22"/>
        </w:rPr>
        <w:t>There were no other significant events occurring between the Balance Sheet date and the Financial Statements date that might affect the Financial Statements as of 31 December 2023.</w:t>
      </w:r>
    </w:p>
    <w:p w14:paraId="1C25A862" w14:textId="77777777" w:rsidR="00410618" w:rsidRDefault="00410618" w:rsidP="00410618">
      <w:pPr>
        <w:spacing w:line="259" w:lineRule="auto"/>
        <w:jc w:val="both"/>
        <w:rPr>
          <w:sz w:val="22"/>
          <w:szCs w:val="22"/>
        </w:rPr>
      </w:pPr>
    </w:p>
    <w:p w14:paraId="503B6F44" w14:textId="77777777" w:rsidR="00410618" w:rsidRDefault="00410618" w:rsidP="00410618">
      <w:pPr>
        <w:spacing w:line="259" w:lineRule="auto"/>
        <w:jc w:val="both"/>
        <w:rPr>
          <w:sz w:val="22"/>
          <w:szCs w:val="22"/>
        </w:rPr>
      </w:pPr>
    </w:p>
    <w:p w14:paraId="1106533D" w14:textId="77777777" w:rsidR="00410618" w:rsidRDefault="00410618" w:rsidP="00410618">
      <w:pPr>
        <w:spacing w:line="259" w:lineRule="auto"/>
        <w:jc w:val="both"/>
        <w:rPr>
          <w:sz w:val="22"/>
          <w:szCs w:val="22"/>
        </w:rPr>
      </w:pPr>
    </w:p>
    <w:p w14:paraId="2500531D" w14:textId="77777777" w:rsidR="00410618" w:rsidRDefault="00410618" w:rsidP="00410618">
      <w:pPr>
        <w:spacing w:line="259" w:lineRule="auto"/>
        <w:jc w:val="both"/>
        <w:rPr>
          <w:sz w:val="22"/>
          <w:szCs w:val="22"/>
        </w:rPr>
      </w:pPr>
    </w:p>
    <w:p w14:paraId="342F167B" w14:textId="77777777" w:rsidR="00410618" w:rsidRDefault="00410618" w:rsidP="00410618">
      <w:pPr>
        <w:spacing w:line="259" w:lineRule="auto"/>
        <w:jc w:val="both"/>
        <w:rPr>
          <w:sz w:val="22"/>
          <w:szCs w:val="22"/>
        </w:rPr>
      </w:pPr>
    </w:p>
    <w:p w14:paraId="3ED7A633" w14:textId="77777777" w:rsidR="00410618" w:rsidRDefault="00410618" w:rsidP="00410618">
      <w:pPr>
        <w:spacing w:line="259" w:lineRule="auto"/>
        <w:jc w:val="both"/>
        <w:rPr>
          <w:sz w:val="22"/>
          <w:szCs w:val="22"/>
        </w:rPr>
      </w:pPr>
    </w:p>
    <w:p w14:paraId="3BC106D6" w14:textId="0D7E3C30" w:rsidR="002800E3" w:rsidRPr="00AD1EE2" w:rsidRDefault="002800E3" w:rsidP="00410618">
      <w:pPr>
        <w:tabs>
          <w:tab w:val="left" w:pos="2694"/>
        </w:tabs>
        <w:spacing w:before="60" w:line="259" w:lineRule="auto"/>
        <w:ind w:left="113"/>
        <w:jc w:val="both"/>
        <w:rPr>
          <w:sz w:val="22"/>
          <w:szCs w:val="22"/>
        </w:rPr>
      </w:pPr>
      <w:r>
        <w:rPr>
          <w:sz w:val="22"/>
          <w:u w:val="single"/>
        </w:rPr>
        <w:t>Compilation date</w:t>
      </w:r>
      <w:r>
        <w:rPr>
          <w:sz w:val="22"/>
        </w:rPr>
        <w:tab/>
      </w:r>
      <w:r>
        <w:rPr>
          <w:sz w:val="22"/>
          <w:u w:val="single"/>
        </w:rPr>
        <w:t>Statutory representative´s signature</w:t>
      </w:r>
    </w:p>
    <w:p w14:paraId="3D38A050" w14:textId="77777777" w:rsidR="00410618" w:rsidRDefault="00410618" w:rsidP="00410618">
      <w:pPr>
        <w:tabs>
          <w:tab w:val="left" w:pos="2694"/>
        </w:tabs>
        <w:spacing w:line="259" w:lineRule="auto"/>
        <w:ind w:left="113"/>
        <w:jc w:val="both"/>
        <w:rPr>
          <w:sz w:val="22"/>
          <w:szCs w:val="22"/>
        </w:rPr>
      </w:pPr>
    </w:p>
    <w:p w14:paraId="2D25916E" w14:textId="6C925DF4" w:rsidR="00410618" w:rsidRDefault="00410618" w:rsidP="00410618">
      <w:pPr>
        <w:tabs>
          <w:tab w:val="left" w:pos="2694"/>
        </w:tabs>
        <w:spacing w:before="60" w:after="120" w:line="259" w:lineRule="auto"/>
        <w:ind w:left="3005"/>
        <w:jc w:val="both"/>
        <w:rPr>
          <w:sz w:val="22"/>
          <w:szCs w:val="22"/>
        </w:rPr>
      </w:pPr>
      <w:r>
        <w:rPr>
          <w:noProof/>
        </w:rPr>
        <w:drawing>
          <wp:inline distT="0" distB="0" distL="0" distR="0" wp14:anchorId="462B5160" wp14:editId="5480434D">
            <wp:extent cx="1767840" cy="597535"/>
            <wp:effectExtent l="0" t="0" r="3810" b="0"/>
            <wp:docPr id="36" name="Shape 31" descr="Obsah obrázku rukopis, kaligrafie, Písmo, napsané rukou&#10;&#10;Popis byl vytvořen automaticky"/>
            <wp:cNvGraphicFramePr/>
            <a:graphic xmlns:a="http://schemas.openxmlformats.org/drawingml/2006/main">
              <a:graphicData uri="http://schemas.openxmlformats.org/drawingml/2006/picture">
                <pic:pic xmlns:pic="http://schemas.openxmlformats.org/drawingml/2006/picture">
                  <pic:nvPicPr>
                    <pic:cNvPr id="36" name="Shape 31" descr="Obsah obrázku rukopis, kaligrafie, Písmo, napsané rukou&#10;&#10;Popis byl vytvořen automaticky"/>
                    <pic:cNvPicPr/>
                  </pic:nvPicPr>
                  <pic:blipFill>
                    <a:blip r:embed="rId34" cstate="print">
                      <a:extLst>
                        <a:ext uri="{28A0092B-C50C-407E-A947-70E740481C1C}">
                          <a14:useLocalDpi xmlns:a14="http://schemas.microsoft.com/office/drawing/2010/main" val="0"/>
                        </a:ext>
                      </a:extLst>
                    </a:blip>
                    <a:stretch/>
                  </pic:blipFill>
                  <pic:spPr>
                    <a:xfrm>
                      <a:off x="0" y="0"/>
                      <a:ext cx="1767840" cy="597535"/>
                    </a:xfrm>
                    <a:prstGeom prst="rect">
                      <a:avLst/>
                    </a:prstGeom>
                  </pic:spPr>
                </pic:pic>
              </a:graphicData>
            </a:graphic>
          </wp:inline>
        </w:drawing>
      </w:r>
    </w:p>
    <w:p w14:paraId="773019BA" w14:textId="154902A7" w:rsidR="002800E3" w:rsidRPr="00AD1EE2" w:rsidRDefault="002800E3" w:rsidP="00410618">
      <w:pPr>
        <w:spacing w:line="259" w:lineRule="auto"/>
        <w:ind w:left="2694"/>
        <w:jc w:val="both"/>
        <w:rPr>
          <w:sz w:val="22"/>
          <w:szCs w:val="22"/>
        </w:rPr>
      </w:pPr>
      <w:r>
        <w:rPr>
          <w:sz w:val="22"/>
        </w:rPr>
        <w:t>ZDR Investments SICAV a.s.</w:t>
      </w:r>
    </w:p>
    <w:p w14:paraId="5B411257" w14:textId="77777777" w:rsidR="00410618" w:rsidRDefault="002800E3" w:rsidP="00410618">
      <w:pPr>
        <w:spacing w:line="259" w:lineRule="auto"/>
        <w:ind w:left="2694"/>
        <w:jc w:val="both"/>
        <w:rPr>
          <w:sz w:val="22"/>
          <w:szCs w:val="22"/>
        </w:rPr>
      </w:pPr>
      <w:r>
        <w:rPr>
          <w:sz w:val="22"/>
        </w:rPr>
        <w:t>Ing. Robert Hlava</w:t>
      </w:r>
    </w:p>
    <w:p w14:paraId="0A65B920" w14:textId="3B41F476" w:rsidR="00410618" w:rsidRDefault="002800E3" w:rsidP="00410618">
      <w:pPr>
        <w:spacing w:line="259" w:lineRule="auto"/>
        <w:ind w:left="2694"/>
        <w:jc w:val="both"/>
        <w:rPr>
          <w:sz w:val="22"/>
          <w:szCs w:val="22"/>
        </w:rPr>
      </w:pPr>
      <w:r>
        <w:rPr>
          <w:sz w:val="22"/>
        </w:rPr>
        <w:t>Authorised Agent of the Sole Member of the Board of Trustees of</w:t>
      </w:r>
    </w:p>
    <w:p w14:paraId="0B57FA8C" w14:textId="0E465545" w:rsidR="00A03076" w:rsidRPr="00DC55B0" w:rsidRDefault="005729C1" w:rsidP="00410618">
      <w:pPr>
        <w:tabs>
          <w:tab w:val="left" w:pos="2694"/>
        </w:tabs>
        <w:spacing w:line="259" w:lineRule="auto"/>
        <w:ind w:left="283"/>
        <w:jc w:val="both"/>
        <w:rPr>
          <w:sz w:val="22"/>
          <w:szCs w:val="22"/>
          <w:lang w:val="de-DE"/>
        </w:rPr>
      </w:pPr>
      <w:r>
        <w:rPr>
          <w:noProof/>
        </w:rPr>
        <w:drawing>
          <wp:anchor distT="0" distB="0" distL="114300" distR="114300" simplePos="0" relativeHeight="251683840" behindDoc="1" locked="0" layoutInCell="1" allowOverlap="1" wp14:anchorId="20C6B8B4" wp14:editId="05BBA680">
            <wp:simplePos x="0" y="0"/>
            <wp:positionH relativeFrom="margin">
              <wp:posOffset>4520794</wp:posOffset>
            </wp:positionH>
            <wp:positionV relativeFrom="bottomMargin">
              <wp:posOffset>-296570</wp:posOffset>
            </wp:positionV>
            <wp:extent cx="917575" cy="923290"/>
            <wp:effectExtent l="0" t="0" r="0" b="0"/>
            <wp:wrapNone/>
            <wp:docPr id="37" name="Picutre 26" descr="Obsah obrázku Písmo, symbol, text, logo&#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26" descr="Obsah obrázku Písmo, symbol, text, logo&#10;&#10;Popis byl vytvořen automaticky"/>
                    <pic:cNvPicPr/>
                  </pic:nvPicPr>
                  <pic:blipFill>
                    <a:blip r:embed="rId31" cstate="print">
                      <a:extLst>
                        <a:ext uri="{28A0092B-C50C-407E-A947-70E740481C1C}">
                          <a14:useLocalDpi xmlns:a14="http://schemas.microsoft.com/office/drawing/2010/main" val="0"/>
                        </a:ext>
                      </a:extLst>
                    </a:blip>
                    <a:stretch/>
                  </pic:blipFill>
                  <pic:spPr>
                    <a:xfrm>
                      <a:off x="0" y="0"/>
                      <a:ext cx="917575" cy="923290"/>
                    </a:xfrm>
                    <a:prstGeom prst="rect">
                      <a:avLst/>
                    </a:prstGeom>
                  </pic:spPr>
                </pic:pic>
              </a:graphicData>
            </a:graphic>
          </wp:anchor>
        </w:drawing>
      </w:r>
      <w:r w:rsidRPr="00DA19D5">
        <w:rPr>
          <w:sz w:val="22"/>
          <w:lang w:val="de-DE"/>
        </w:rPr>
        <w:t>30 April 2024</w:t>
      </w:r>
      <w:r w:rsidRPr="00DA19D5">
        <w:rPr>
          <w:sz w:val="22"/>
          <w:lang w:val="de-DE"/>
        </w:rPr>
        <w:tab/>
      </w:r>
      <w:r w:rsidR="00DA19D5">
        <w:rPr>
          <w:sz w:val="22"/>
        </w:rPr>
        <w:t>CODYA</w:t>
      </w:r>
      <w:r w:rsidR="00DA19D5" w:rsidRPr="00DA19D5">
        <w:rPr>
          <w:sz w:val="22"/>
          <w:lang w:val="de-DE"/>
        </w:rPr>
        <w:t xml:space="preserve"> </w:t>
      </w:r>
      <w:r w:rsidRPr="00DA19D5">
        <w:rPr>
          <w:sz w:val="22"/>
          <w:lang w:val="de-DE"/>
        </w:rPr>
        <w:t>investiční společnost, a.s.</w:t>
      </w:r>
      <w:r w:rsidRPr="00DA19D5">
        <w:rPr>
          <w:lang w:val="de-DE"/>
        </w:rPr>
        <w:t xml:space="preserve"> </w:t>
      </w:r>
    </w:p>
    <w:sectPr w:rsidR="00A03076" w:rsidRPr="00DC55B0" w:rsidSect="009411DC">
      <w:headerReference w:type="default" r:id="rId35"/>
      <w:footerReference w:type="default" r:id="rId36"/>
      <w:pgSz w:w="11906" w:h="16838" w:code="9"/>
      <w:pgMar w:top="2268" w:right="1134" w:bottom="1418" w:left="1077" w:header="1474" w:footer="1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C77F" w14:textId="77777777" w:rsidR="003D73F1" w:rsidRDefault="003D73F1" w:rsidP="002800E3">
      <w:r>
        <w:separator/>
      </w:r>
    </w:p>
  </w:endnote>
  <w:endnote w:type="continuationSeparator" w:id="0">
    <w:p w14:paraId="39BDB57E" w14:textId="77777777" w:rsidR="003D73F1" w:rsidRDefault="003D73F1" w:rsidP="0028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6076" w14:textId="77777777" w:rsidR="00C5470D" w:rsidRPr="00C5470D" w:rsidRDefault="00C5470D" w:rsidP="00C5470D">
    <w:pPr>
      <w:tabs>
        <w:tab w:val="left" w:pos="2694"/>
      </w:tabs>
      <w:spacing w:line="205" w:lineRule="exact"/>
      <w:ind w:left="227"/>
      <w:rPr>
        <w:b/>
        <w:bCs/>
        <w:sz w:val="16"/>
        <w:szCs w:val="16"/>
      </w:rPr>
    </w:pPr>
    <w:r>
      <w:rPr>
        <w:b/>
        <w:sz w:val="16"/>
      </w:rPr>
      <w:t>TPA Audit s.r.o.</w:t>
    </w:r>
  </w:p>
  <w:p w14:paraId="6CE4851A" w14:textId="77777777" w:rsidR="00C5470D" w:rsidRPr="00C5470D" w:rsidRDefault="00C5470D" w:rsidP="00C5470D">
    <w:pPr>
      <w:spacing w:line="205" w:lineRule="exact"/>
      <w:ind w:left="227"/>
      <w:rPr>
        <w:sz w:val="16"/>
        <w:szCs w:val="16"/>
      </w:rPr>
    </w:pPr>
    <w:r>
      <w:rPr>
        <w:sz w:val="16"/>
      </w:rPr>
      <w:t>140 00 Prague 4, Antala Staška 2027/79</w:t>
    </w:r>
  </w:p>
  <w:p w14:paraId="19FEF5D7" w14:textId="1884393C" w:rsidR="00C5470D" w:rsidRPr="00C5470D" w:rsidRDefault="00C5470D" w:rsidP="00C5470D">
    <w:pPr>
      <w:spacing w:line="205" w:lineRule="exact"/>
      <w:ind w:left="227"/>
      <w:rPr>
        <w:sz w:val="16"/>
        <w:szCs w:val="16"/>
      </w:rPr>
    </w:pPr>
    <w:r>
      <w:rPr>
        <w:sz w:val="16"/>
      </w:rPr>
      <w:t>Phone: +420 222 826 311, E-mail: audit@tpa-group.cz, www.tpa-group.cz</w:t>
    </w:r>
  </w:p>
  <w:p w14:paraId="3562D964" w14:textId="5DD46FAF" w:rsidR="00C5470D" w:rsidRPr="00C5470D" w:rsidRDefault="00C5470D" w:rsidP="00C5470D">
    <w:pPr>
      <w:spacing w:line="205" w:lineRule="exact"/>
      <w:ind w:left="227"/>
      <w:rPr>
        <w:sz w:val="16"/>
        <w:szCs w:val="16"/>
      </w:rPr>
    </w:pPr>
    <w:r>
      <w:rPr>
        <w:sz w:val="16"/>
      </w:rPr>
      <w:t>Branches: 746 01 Opava, Veleslavínova 240/8, Phone: +420 553 622 565</w:t>
    </w:r>
  </w:p>
  <w:p w14:paraId="43710F49" w14:textId="1F5D57C6" w:rsidR="00C5470D" w:rsidRPr="00C5470D" w:rsidRDefault="00C5470D" w:rsidP="00C5470D">
    <w:pPr>
      <w:spacing w:line="205" w:lineRule="exact"/>
      <w:ind w:left="227"/>
      <w:rPr>
        <w:sz w:val="16"/>
        <w:szCs w:val="16"/>
      </w:rPr>
    </w:pPr>
    <w:r>
      <w:rPr>
        <w:noProof/>
      </w:rPr>
      <w:drawing>
        <wp:anchor distT="0" distB="0" distL="114300" distR="114300" simplePos="0" relativeHeight="251663360" behindDoc="1" locked="0" layoutInCell="1" allowOverlap="1" wp14:anchorId="1EF5E0AA" wp14:editId="5AFD0B43">
          <wp:simplePos x="0" y="0"/>
          <wp:positionH relativeFrom="page">
            <wp:align>right</wp:align>
          </wp:positionH>
          <wp:positionV relativeFrom="page">
            <wp:align>bottom</wp:align>
          </wp:positionV>
          <wp:extent cx="2018030" cy="956945"/>
          <wp:effectExtent l="0" t="0" r="1270" b="0"/>
          <wp:wrapNone/>
          <wp:docPr id="10" name="Shape 10" descr="Obsah obrázku text, Písmo, bílé, logo&#10;&#10;Popis byl vytvořen automaticky"/>
          <wp:cNvGraphicFramePr/>
          <a:graphic xmlns:a="http://schemas.openxmlformats.org/drawingml/2006/main">
            <a:graphicData uri="http://schemas.openxmlformats.org/drawingml/2006/picture">
              <pic:pic xmlns:pic="http://schemas.openxmlformats.org/drawingml/2006/picture">
                <pic:nvPicPr>
                  <pic:cNvPr id="10" name="Shape 10" descr="Obsah obrázku text, Písmo, bílé, logo&#10;&#10;Popis byl vytvořen automaticky"/>
                  <pic:cNvPicPr/>
                </pic:nvPicPr>
                <pic:blipFill>
                  <a:blip r:embed="rId1"/>
                  <a:stretch/>
                </pic:blipFill>
                <pic:spPr>
                  <a:xfrm>
                    <a:off x="0" y="0"/>
                    <a:ext cx="2018030" cy="956945"/>
                  </a:xfrm>
                  <a:prstGeom prst="rect">
                    <a:avLst/>
                  </a:prstGeom>
                </pic:spPr>
              </pic:pic>
            </a:graphicData>
          </a:graphic>
        </wp:anchor>
      </w:drawing>
    </w:r>
    <w:r>
      <w:rPr>
        <w:sz w:val="16"/>
      </w:rPr>
      <w:t>Company ID: 60203480, Commercial Register of the Municipal Court in Prague, Section and File no. C.25463</w:t>
    </w:r>
  </w:p>
  <w:p w14:paraId="15D32890" w14:textId="20386A83" w:rsidR="00C5470D" w:rsidRPr="00C5470D" w:rsidRDefault="00C5470D" w:rsidP="00C5470D">
    <w:pPr>
      <w:spacing w:line="205" w:lineRule="exact"/>
      <w:ind w:left="227"/>
      <w:rPr>
        <w:sz w:val="16"/>
        <w:szCs w:val="16"/>
      </w:rPr>
    </w:pPr>
    <w:r>
      <w:rPr>
        <w:sz w:val="16"/>
      </w:rPr>
      <w:t>Authorisation number 80 of the Chamber of Auditors of the Czech Republic</w:t>
    </w:r>
  </w:p>
  <w:p w14:paraId="1B0C809E" w14:textId="391F6A67" w:rsidR="00C5470D" w:rsidRPr="00C5470D" w:rsidRDefault="00C5470D" w:rsidP="00C5470D">
    <w:pPr>
      <w:spacing w:line="205" w:lineRule="exact"/>
      <w:ind w:left="227"/>
      <w:rPr>
        <w:sz w:val="16"/>
        <w:szCs w:val="16"/>
      </w:rPr>
    </w:pPr>
  </w:p>
  <w:p w14:paraId="50E0A962" w14:textId="33B815E7" w:rsidR="00C5470D" w:rsidRDefault="00C5470D" w:rsidP="00C5470D">
    <w:pPr>
      <w:spacing w:line="205" w:lineRule="exact"/>
      <w:ind w:left="227"/>
      <w:rPr>
        <w:sz w:val="16"/>
        <w:szCs w:val="16"/>
      </w:rPr>
    </w:pPr>
    <w:r>
      <w:rPr>
        <w:sz w:val="16"/>
      </w:rPr>
      <w:t>Albania | Bulgaria</w:t>
    </w:r>
    <w:r w:rsidR="00DC55B0">
      <w:rPr>
        <w:sz w:val="16"/>
      </w:rPr>
      <w:t xml:space="preserve"> </w:t>
    </w:r>
    <w:r>
      <w:rPr>
        <w:sz w:val="16"/>
      </w:rPr>
      <w:t xml:space="preserve"> | </w:t>
    </w:r>
    <w:r w:rsidR="00DC55B0">
      <w:rPr>
        <w:sz w:val="16"/>
      </w:rPr>
      <w:t xml:space="preserve"> </w:t>
    </w:r>
    <w:r>
      <w:rPr>
        <w:sz w:val="16"/>
      </w:rPr>
      <w:t xml:space="preserve">Montenegro </w:t>
    </w:r>
    <w:r w:rsidR="00DC55B0">
      <w:rPr>
        <w:sz w:val="16"/>
      </w:rPr>
      <w:t xml:space="preserve"> </w:t>
    </w:r>
    <w:r>
      <w:rPr>
        <w:sz w:val="16"/>
      </w:rPr>
      <w:t>|</w:t>
    </w:r>
    <w:r w:rsidR="00DC55B0">
      <w:rPr>
        <w:sz w:val="16"/>
      </w:rPr>
      <w:t xml:space="preserve"> </w:t>
    </w:r>
    <w:r>
      <w:rPr>
        <w:sz w:val="16"/>
      </w:rPr>
      <w:t xml:space="preserve"> Czech Republic </w:t>
    </w:r>
    <w:r w:rsidR="00DC55B0">
      <w:rPr>
        <w:sz w:val="16"/>
      </w:rPr>
      <w:t xml:space="preserve"> </w:t>
    </w:r>
    <w:r>
      <w:rPr>
        <w:sz w:val="16"/>
      </w:rPr>
      <w:t>|</w:t>
    </w:r>
    <w:r w:rsidR="00DC55B0">
      <w:rPr>
        <w:sz w:val="16"/>
      </w:rPr>
      <w:t xml:space="preserve"> </w:t>
    </w:r>
    <w:r>
      <w:rPr>
        <w:sz w:val="16"/>
      </w:rPr>
      <w:t xml:space="preserve"> Croatia</w:t>
    </w:r>
    <w:r w:rsidR="00DC55B0">
      <w:rPr>
        <w:sz w:val="16"/>
      </w:rPr>
      <w:t xml:space="preserve">  </w:t>
    </w:r>
    <w:r>
      <w:rPr>
        <w:sz w:val="16"/>
      </w:rPr>
      <w:t>|</w:t>
    </w:r>
    <w:r w:rsidR="00DC55B0">
      <w:rPr>
        <w:sz w:val="16"/>
      </w:rPr>
      <w:t xml:space="preserve"> </w:t>
    </w:r>
    <w:r>
      <w:rPr>
        <w:sz w:val="16"/>
      </w:rPr>
      <w:t xml:space="preserve"> Hungary</w:t>
    </w:r>
  </w:p>
  <w:p w14:paraId="28DBC2D0" w14:textId="36166574" w:rsidR="00C5470D" w:rsidRPr="00C5470D" w:rsidRDefault="00C5470D" w:rsidP="00C5470D">
    <w:pPr>
      <w:spacing w:line="205" w:lineRule="exact"/>
      <w:ind w:left="227"/>
      <w:rPr>
        <w:sz w:val="16"/>
        <w:szCs w:val="16"/>
      </w:rPr>
    </w:pPr>
    <w:r>
      <w:rPr>
        <w:sz w:val="16"/>
      </w:rPr>
      <w:t>Poland</w:t>
    </w:r>
    <w:r w:rsidR="00DC55B0">
      <w:rPr>
        <w:sz w:val="16"/>
      </w:rPr>
      <w:t xml:space="preserve"> </w:t>
    </w:r>
    <w:r>
      <w:rPr>
        <w:sz w:val="16"/>
      </w:rPr>
      <w:t xml:space="preserve"> |</w:t>
    </w:r>
    <w:r w:rsidR="00DC55B0">
      <w:rPr>
        <w:sz w:val="16"/>
      </w:rPr>
      <w:t xml:space="preserve"> </w:t>
    </w:r>
    <w:r>
      <w:rPr>
        <w:sz w:val="16"/>
      </w:rPr>
      <w:t xml:space="preserve"> Austria </w:t>
    </w:r>
    <w:r w:rsidR="00DC55B0">
      <w:rPr>
        <w:sz w:val="16"/>
      </w:rPr>
      <w:t xml:space="preserve"> </w:t>
    </w:r>
    <w:r>
      <w:rPr>
        <w:sz w:val="16"/>
      </w:rPr>
      <w:t>|</w:t>
    </w:r>
    <w:r w:rsidR="00DC55B0">
      <w:rPr>
        <w:sz w:val="16"/>
      </w:rPr>
      <w:t xml:space="preserve"> </w:t>
    </w:r>
    <w:r>
      <w:rPr>
        <w:sz w:val="16"/>
      </w:rPr>
      <w:t xml:space="preserve"> Romania </w:t>
    </w:r>
    <w:r w:rsidR="00DC55B0">
      <w:rPr>
        <w:sz w:val="16"/>
      </w:rPr>
      <w:t xml:space="preserve"> </w:t>
    </w:r>
    <w:r>
      <w:rPr>
        <w:sz w:val="16"/>
      </w:rPr>
      <w:t>|</w:t>
    </w:r>
    <w:r w:rsidR="00DC55B0">
      <w:rPr>
        <w:sz w:val="16"/>
      </w:rPr>
      <w:t xml:space="preserve"> </w:t>
    </w:r>
    <w:r>
      <w:rPr>
        <w:sz w:val="16"/>
      </w:rPr>
      <w:t xml:space="preserve"> Slovakia </w:t>
    </w:r>
    <w:r w:rsidR="00DC55B0">
      <w:rPr>
        <w:sz w:val="16"/>
      </w:rPr>
      <w:t xml:space="preserve"> </w:t>
    </w:r>
    <w:r>
      <w:rPr>
        <w:sz w:val="16"/>
      </w:rPr>
      <w:t>|</w:t>
    </w:r>
    <w:r w:rsidR="00DC55B0">
      <w:rPr>
        <w:sz w:val="16"/>
      </w:rPr>
      <w:t xml:space="preserve"> </w:t>
    </w:r>
    <w:r>
      <w:rPr>
        <w:sz w:val="16"/>
      </w:rPr>
      <w:t xml:space="preserve"> Slovenia </w:t>
    </w:r>
    <w:r w:rsidR="00DC55B0">
      <w:rPr>
        <w:sz w:val="16"/>
      </w:rPr>
      <w:t xml:space="preserve"> </w:t>
    </w:r>
    <w:r>
      <w:rPr>
        <w:sz w:val="16"/>
      </w:rPr>
      <w:t>|</w:t>
    </w:r>
    <w:r w:rsidR="00DC55B0">
      <w:rPr>
        <w:sz w:val="16"/>
      </w:rPr>
      <w:t xml:space="preserve"> </w:t>
    </w:r>
    <w:r>
      <w:rPr>
        <w:sz w:val="16"/>
      </w:rPr>
      <w:t xml:space="preserve"> Serbia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7F6" w14:textId="77777777" w:rsidR="005D0137" w:rsidRDefault="005D01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1F6C" w14:textId="11E2AD35" w:rsidR="00C5470D" w:rsidRPr="00C5470D" w:rsidRDefault="00C5470D" w:rsidP="00C5470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D4A7" w14:textId="77777777" w:rsidR="00CC7165" w:rsidRPr="00C5470D" w:rsidRDefault="00CC7165" w:rsidP="00C5470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D6D" w14:textId="77777777" w:rsidR="001F29C1" w:rsidRPr="00C5470D" w:rsidRDefault="001F29C1" w:rsidP="00C5470D">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52D3" w14:textId="77777777" w:rsidR="00A74593" w:rsidRPr="00C5470D" w:rsidRDefault="00A74593" w:rsidP="00C5470D">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28FE" w14:textId="77777777" w:rsidR="00AF743A" w:rsidRPr="00C5470D" w:rsidRDefault="00AF743A" w:rsidP="00C5470D">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C38" w14:textId="3F61690B" w:rsidR="00230714" w:rsidRPr="00C5470D" w:rsidRDefault="00230714" w:rsidP="00230714">
    <w:pPr>
      <w:pStyle w:val="Zpat"/>
      <w:ind w:right="-57"/>
      <w:jc w:val="right"/>
    </w:pPr>
    <w:r>
      <w:fldChar w:fldCharType="begin"/>
    </w:r>
    <w:r>
      <w:instrText>PAGE   \* MERGEFORMAT</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FB45" w14:textId="1C157849" w:rsidR="00C468CA" w:rsidRPr="00C5470D" w:rsidRDefault="00C468CA" w:rsidP="00230714">
    <w:pPr>
      <w:pStyle w:val="Zpat"/>
      <w:ind w:right="-57"/>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1E48" w14:textId="77777777" w:rsidR="003D73F1" w:rsidRDefault="003D73F1" w:rsidP="002800E3">
      <w:r>
        <w:separator/>
      </w:r>
    </w:p>
  </w:footnote>
  <w:footnote w:type="continuationSeparator" w:id="0">
    <w:p w14:paraId="0D770952" w14:textId="77777777" w:rsidR="003D73F1" w:rsidRDefault="003D73F1" w:rsidP="0028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44D7" w14:textId="38A5FC5B" w:rsidR="00056EC8" w:rsidRPr="00056EC8" w:rsidRDefault="00056EC8" w:rsidP="00056EC8">
    <w:pPr>
      <w:spacing w:after="280"/>
      <w:rPr>
        <w:b/>
        <w:bCs/>
        <w:sz w:val="18"/>
        <w:szCs w:val="18"/>
      </w:rPr>
    </w:pPr>
    <w:r>
      <w:rPr>
        <w:b/>
        <w:sz w:val="18"/>
      </w:rPr>
      <w:t>ZDR Investments SICAV a.s.</w:t>
    </w:r>
  </w:p>
  <w:p w14:paraId="2CDBCF76" w14:textId="731A9211" w:rsidR="00056EC8" w:rsidRPr="00056EC8" w:rsidRDefault="005D0137" w:rsidP="00056EC8">
    <w:pPr>
      <w:spacing w:after="280"/>
      <w:rPr>
        <w:b/>
        <w:bCs/>
        <w:sz w:val="18"/>
        <w:szCs w:val="18"/>
      </w:rPr>
    </w:pPr>
    <w:r>
      <w:rPr>
        <w:b/>
        <w:sz w:val="18"/>
      </w:rPr>
      <w:t>INDEPENDENT AUDITOR'S REPORT</w:t>
    </w:r>
  </w:p>
  <w:p w14:paraId="05F2CB44" w14:textId="1AB56AB3" w:rsidR="00056EC8" w:rsidRPr="00056EC8" w:rsidRDefault="00056EC8" w:rsidP="00056EC8">
    <w:pPr>
      <w:rPr>
        <w:b/>
        <w:bCs/>
        <w:sz w:val="18"/>
        <w:szCs w:val="18"/>
      </w:rPr>
    </w:pPr>
    <w:r>
      <w:rPr>
        <w:b/>
        <w:sz w:val="18"/>
      </w:rPr>
      <w:t>FOR THE YEAR ENDING 31</w:t>
    </w:r>
    <w:r w:rsidRPr="003E6000">
      <w:rPr>
        <w:b/>
        <w:sz w:val="18"/>
      </w:rPr>
      <w:t>st</w:t>
    </w:r>
    <w:r>
      <w:rPr>
        <w:b/>
        <w:sz w:val="18"/>
      </w:rPr>
      <w:t xml:space="preserve"> DECEMBER 2023</w:t>
    </w:r>
    <w:r>
      <w:rPr>
        <w:noProof/>
      </w:rPr>
      <w:drawing>
        <wp:anchor distT="0" distB="0" distL="114300" distR="114300" simplePos="0" relativeHeight="251660288" behindDoc="0" locked="0" layoutInCell="1" allowOverlap="1" wp14:anchorId="5E238184" wp14:editId="66CFDF41">
          <wp:simplePos x="0" y="0"/>
          <wp:positionH relativeFrom="page">
            <wp:align>right</wp:align>
          </wp:positionH>
          <wp:positionV relativeFrom="page">
            <wp:align>top</wp:align>
          </wp:positionV>
          <wp:extent cx="2292350" cy="917575"/>
          <wp:effectExtent l="0" t="0" r="0" b="0"/>
          <wp:wrapNone/>
          <wp:docPr id="6"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BCB9" w14:textId="77777777" w:rsidR="005D0137" w:rsidRDefault="005D013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AB0D" w14:textId="0009CEF6" w:rsidR="00C5470D" w:rsidRPr="00056EC8" w:rsidRDefault="00C5470D" w:rsidP="003C195A">
    <w:pPr>
      <w:spacing w:after="280"/>
      <w:ind w:left="-227"/>
      <w:rPr>
        <w:b/>
        <w:bCs/>
        <w:sz w:val="18"/>
        <w:szCs w:val="18"/>
      </w:rPr>
    </w:pPr>
    <w:r>
      <w:rPr>
        <w:b/>
        <w:sz w:val="18"/>
      </w:rPr>
      <w:t>ZDR Investments SICAV a.s.</w:t>
    </w:r>
  </w:p>
  <w:p w14:paraId="2ED0F77A" w14:textId="77777777" w:rsidR="00C5470D" w:rsidRPr="00056EC8" w:rsidRDefault="00C5470D" w:rsidP="003C195A">
    <w:pPr>
      <w:spacing w:after="280"/>
      <w:ind w:left="-227"/>
      <w:rPr>
        <w:b/>
        <w:bCs/>
        <w:sz w:val="18"/>
        <w:szCs w:val="18"/>
      </w:rPr>
    </w:pPr>
    <w:r>
      <w:rPr>
        <w:b/>
        <w:sz w:val="18"/>
      </w:rPr>
      <w:t>INDEPENDENT AUDITOR'S REPORT</w:t>
    </w:r>
  </w:p>
  <w:p w14:paraId="5107B6B7" w14:textId="77777777" w:rsidR="005F7E07" w:rsidRDefault="00C5470D" w:rsidP="003C195A">
    <w:pPr>
      <w:ind w:left="-227"/>
      <w:rPr>
        <w:b/>
        <w:bCs/>
        <w:sz w:val="18"/>
        <w:szCs w:val="18"/>
      </w:rPr>
    </w:pPr>
    <w:r>
      <w:rPr>
        <w:b/>
        <w:sz w:val="18"/>
      </w:rPr>
      <w:t>FOR THE YEAR ENDING 31</w:t>
    </w:r>
    <w:r w:rsidRPr="003E6000">
      <w:rPr>
        <w:b/>
        <w:sz w:val="18"/>
      </w:rPr>
      <w:t>st</w:t>
    </w:r>
    <w:r>
      <w:rPr>
        <w:b/>
        <w:sz w:val="18"/>
      </w:rPr>
      <w:t xml:space="preserve"> DECEMBER 2023</w:t>
    </w:r>
  </w:p>
  <w:p w14:paraId="21B2D06C" w14:textId="186B9E79" w:rsidR="00C5470D" w:rsidRPr="005F7E07" w:rsidRDefault="005F7E07" w:rsidP="00B02680">
    <w:pPr>
      <w:spacing w:before="280"/>
      <w:jc w:val="right"/>
      <w:rPr>
        <w:b/>
        <w:bCs/>
        <w:sz w:val="22"/>
        <w:szCs w:val="22"/>
      </w:rPr>
    </w:pPr>
    <w:r>
      <w:rPr>
        <w:b/>
        <w:sz w:val="22"/>
      </w:rPr>
      <w:t>ZDR Investments SICAV a.s.</w:t>
    </w:r>
    <w:r>
      <w:rPr>
        <w:noProof/>
      </w:rPr>
      <w:drawing>
        <wp:anchor distT="0" distB="0" distL="114300" distR="114300" simplePos="0" relativeHeight="251665408" behindDoc="0" locked="0" layoutInCell="1" allowOverlap="1" wp14:anchorId="63F2958D" wp14:editId="6C6025A6">
          <wp:simplePos x="0" y="0"/>
          <wp:positionH relativeFrom="page">
            <wp:align>right</wp:align>
          </wp:positionH>
          <wp:positionV relativeFrom="page">
            <wp:align>top</wp:align>
          </wp:positionV>
          <wp:extent cx="2292350" cy="917575"/>
          <wp:effectExtent l="0" t="0" r="0" b="0"/>
          <wp:wrapNone/>
          <wp:docPr id="9"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B3" w14:textId="02398AE1" w:rsidR="00E3110A" w:rsidRPr="00056EC8" w:rsidRDefault="00E3110A" w:rsidP="00E3110A">
    <w:pPr>
      <w:spacing w:after="280"/>
      <w:rPr>
        <w:b/>
        <w:bCs/>
        <w:sz w:val="18"/>
        <w:szCs w:val="18"/>
      </w:rPr>
    </w:pPr>
    <w:r>
      <w:rPr>
        <w:b/>
        <w:sz w:val="18"/>
      </w:rPr>
      <w:t>ZDR Investments SICAV a.s.</w:t>
    </w:r>
  </w:p>
  <w:p w14:paraId="09ABFF85" w14:textId="02C42D09" w:rsidR="00E3110A" w:rsidRPr="00056EC8" w:rsidRDefault="00E3110A" w:rsidP="00E3110A">
    <w:pPr>
      <w:spacing w:after="280"/>
      <w:rPr>
        <w:b/>
        <w:bCs/>
        <w:sz w:val="18"/>
        <w:szCs w:val="18"/>
      </w:rPr>
    </w:pPr>
    <w:r>
      <w:rPr>
        <w:b/>
        <w:sz w:val="18"/>
      </w:rPr>
      <w:t>COMPANY PROFILE</w:t>
    </w:r>
  </w:p>
  <w:p w14:paraId="24423A03" w14:textId="167BBF5C" w:rsidR="00E3110A" w:rsidRPr="00E3110A" w:rsidRDefault="00E3110A" w:rsidP="00E3110A">
    <w:pPr>
      <w:rPr>
        <w:b/>
        <w:bCs/>
        <w:sz w:val="18"/>
        <w:szCs w:val="18"/>
      </w:rPr>
    </w:pPr>
    <w:r>
      <w:rPr>
        <w:b/>
        <w:sz w:val="18"/>
      </w:rPr>
      <w:t>FOR THE YEAR ENDING 31st DECEMBER 202</w:t>
    </w:r>
    <w:r>
      <w:rPr>
        <w:noProof/>
        <w:sz w:val="22"/>
      </w:rPr>
      <w:drawing>
        <wp:anchor distT="0" distB="0" distL="114300" distR="114300" simplePos="0" relativeHeight="251667456" behindDoc="0" locked="0" layoutInCell="1" allowOverlap="1" wp14:anchorId="1BB84D79" wp14:editId="0880E045">
          <wp:simplePos x="0" y="0"/>
          <wp:positionH relativeFrom="page">
            <wp:align>right</wp:align>
          </wp:positionH>
          <wp:positionV relativeFrom="page">
            <wp:align>top</wp:align>
          </wp:positionV>
          <wp:extent cx="2292350" cy="917575"/>
          <wp:effectExtent l="0" t="0" r="0" b="0"/>
          <wp:wrapNone/>
          <wp:docPr id="19"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r>
      <w:rPr>
        <w:b/>
        <w:sz w:val="18"/>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65D6" w14:textId="62E3AAC2" w:rsidR="001F29C1" w:rsidRPr="00056EC8" w:rsidRDefault="001F29C1" w:rsidP="001F29C1">
    <w:pPr>
      <w:spacing w:after="240"/>
      <w:rPr>
        <w:b/>
        <w:bCs/>
        <w:sz w:val="18"/>
        <w:szCs w:val="18"/>
      </w:rPr>
    </w:pPr>
    <w:r>
      <w:rPr>
        <w:b/>
        <w:sz w:val="18"/>
      </w:rPr>
      <w:t>ZDR Investments SICAV a.s.</w:t>
    </w:r>
  </w:p>
  <w:p w14:paraId="779E402E" w14:textId="77777777" w:rsidR="001F29C1" w:rsidRDefault="001F29C1" w:rsidP="001F29C1">
    <w:pPr>
      <w:spacing w:after="280"/>
      <w:rPr>
        <w:b/>
        <w:bCs/>
        <w:sz w:val="18"/>
        <w:szCs w:val="18"/>
      </w:rPr>
    </w:pPr>
    <w:r>
      <w:rPr>
        <w:b/>
        <w:sz w:val="18"/>
      </w:rPr>
      <w:t>REPORT ON THE COMPANY'S BUSINESS ACTIVITIES AND THE STATE OF ITS ASSETS FOR THE YEAR 2023</w:t>
    </w:r>
  </w:p>
  <w:p w14:paraId="4D5CA753" w14:textId="0D112DFC" w:rsidR="001F29C1" w:rsidRPr="00E3110A" w:rsidRDefault="001F29C1" w:rsidP="00E3110A">
    <w:pPr>
      <w:rPr>
        <w:b/>
        <w:bCs/>
        <w:sz w:val="18"/>
        <w:szCs w:val="18"/>
      </w:rPr>
    </w:pPr>
    <w:r>
      <w:rPr>
        <w:b/>
        <w:sz w:val="18"/>
      </w:rPr>
      <w:t>FOR THE YEAR ENDING 31st DECEMBER 202</w:t>
    </w:r>
    <w:r>
      <w:rPr>
        <w:noProof/>
        <w:sz w:val="22"/>
      </w:rPr>
      <w:drawing>
        <wp:anchor distT="0" distB="0" distL="114300" distR="114300" simplePos="0" relativeHeight="251669504" behindDoc="0" locked="0" layoutInCell="1" allowOverlap="1" wp14:anchorId="768C0001" wp14:editId="73E929EF">
          <wp:simplePos x="0" y="0"/>
          <wp:positionH relativeFrom="page">
            <wp:align>right</wp:align>
          </wp:positionH>
          <wp:positionV relativeFrom="page">
            <wp:align>top</wp:align>
          </wp:positionV>
          <wp:extent cx="2292350" cy="917575"/>
          <wp:effectExtent l="0" t="0" r="0" b="0"/>
          <wp:wrapNone/>
          <wp:docPr id="22"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r>
      <w:rPr>
        <w:b/>
        <w:sz w:val="18"/>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EF74" w14:textId="3F949175" w:rsidR="00A74593" w:rsidRPr="00056EC8" w:rsidRDefault="00A74593" w:rsidP="001F29C1">
    <w:pPr>
      <w:spacing w:after="240"/>
      <w:rPr>
        <w:b/>
        <w:bCs/>
        <w:sz w:val="18"/>
        <w:szCs w:val="18"/>
      </w:rPr>
    </w:pPr>
    <w:r>
      <w:rPr>
        <w:b/>
        <w:sz w:val="18"/>
      </w:rPr>
      <w:t>ZDR Investments SICAV a.s.</w:t>
    </w:r>
  </w:p>
  <w:p w14:paraId="2B6F9E9F" w14:textId="77777777" w:rsidR="00040DF2" w:rsidRDefault="00040DF2" w:rsidP="00040DF2">
    <w:pPr>
      <w:spacing w:after="280"/>
      <w:rPr>
        <w:b/>
        <w:bCs/>
        <w:sz w:val="18"/>
        <w:szCs w:val="18"/>
      </w:rPr>
    </w:pPr>
    <w:r>
      <w:rPr>
        <w:b/>
        <w:sz w:val="18"/>
      </w:rPr>
      <w:t>REPORT ON RELATIONS FOR FINANCIAL YEAR 2023</w:t>
    </w:r>
  </w:p>
  <w:p w14:paraId="46B446B9" w14:textId="19AA0ADE" w:rsidR="00A74593" w:rsidRPr="00E3110A" w:rsidRDefault="00A74593" w:rsidP="00E3110A">
    <w:pPr>
      <w:rPr>
        <w:b/>
        <w:bCs/>
        <w:sz w:val="18"/>
        <w:szCs w:val="18"/>
      </w:rPr>
    </w:pPr>
    <w:r>
      <w:rPr>
        <w:b/>
        <w:sz w:val="18"/>
      </w:rPr>
      <w:t>FOR THE YEAR ENDING 31st DECEMBER 202</w:t>
    </w:r>
    <w:r>
      <w:rPr>
        <w:noProof/>
        <w:sz w:val="22"/>
      </w:rPr>
      <w:drawing>
        <wp:anchor distT="0" distB="0" distL="114300" distR="114300" simplePos="0" relativeHeight="251671552" behindDoc="0" locked="0" layoutInCell="1" allowOverlap="1" wp14:anchorId="0D09FF7A" wp14:editId="539A9DBF">
          <wp:simplePos x="0" y="0"/>
          <wp:positionH relativeFrom="page">
            <wp:align>right</wp:align>
          </wp:positionH>
          <wp:positionV relativeFrom="page">
            <wp:align>top</wp:align>
          </wp:positionV>
          <wp:extent cx="2292350" cy="917575"/>
          <wp:effectExtent l="0" t="0" r="0" b="0"/>
          <wp:wrapNone/>
          <wp:docPr id="26"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r>
      <w:rPr>
        <w:b/>
        <w:sz w:val="18"/>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924" w14:textId="6051DA7D" w:rsidR="00AF743A" w:rsidRPr="00056EC8" w:rsidRDefault="00AF743A" w:rsidP="001F29C1">
    <w:pPr>
      <w:spacing w:after="240"/>
      <w:rPr>
        <w:b/>
        <w:bCs/>
        <w:sz w:val="18"/>
        <w:szCs w:val="18"/>
      </w:rPr>
    </w:pPr>
    <w:r>
      <w:rPr>
        <w:b/>
        <w:sz w:val="18"/>
      </w:rPr>
      <w:t>ZDR Investments SICAV a.s.</w:t>
    </w:r>
  </w:p>
  <w:p w14:paraId="4E6A3F03" w14:textId="26C3878B" w:rsidR="00AF743A" w:rsidRDefault="00AF743A" w:rsidP="00040DF2">
    <w:pPr>
      <w:spacing w:after="280"/>
      <w:rPr>
        <w:b/>
        <w:bCs/>
        <w:sz w:val="18"/>
        <w:szCs w:val="18"/>
      </w:rPr>
    </w:pPr>
    <w:r>
      <w:rPr>
        <w:b/>
        <w:sz w:val="18"/>
      </w:rPr>
      <w:t>SPECIAL TERMS OF THE ANNUAL REPORT</w:t>
    </w:r>
  </w:p>
  <w:p w14:paraId="5D003420" w14:textId="77777777" w:rsidR="00AF743A" w:rsidRPr="00E3110A" w:rsidRDefault="00AF743A" w:rsidP="00E3110A">
    <w:pPr>
      <w:rPr>
        <w:b/>
        <w:bCs/>
        <w:sz w:val="18"/>
        <w:szCs w:val="18"/>
      </w:rPr>
    </w:pPr>
    <w:r>
      <w:rPr>
        <w:b/>
        <w:sz w:val="18"/>
      </w:rPr>
      <w:t>FOR THE YEAR ENDING 31st DECEMBER 202</w:t>
    </w:r>
    <w:r>
      <w:rPr>
        <w:noProof/>
        <w:sz w:val="22"/>
      </w:rPr>
      <w:drawing>
        <wp:anchor distT="0" distB="0" distL="114300" distR="114300" simplePos="0" relativeHeight="251673600" behindDoc="0" locked="0" layoutInCell="1" allowOverlap="1" wp14:anchorId="6BDC87E3" wp14:editId="06560E9F">
          <wp:simplePos x="0" y="0"/>
          <wp:positionH relativeFrom="page">
            <wp:align>right</wp:align>
          </wp:positionH>
          <wp:positionV relativeFrom="page">
            <wp:align>top</wp:align>
          </wp:positionV>
          <wp:extent cx="2292350" cy="917575"/>
          <wp:effectExtent l="0" t="0" r="0" b="0"/>
          <wp:wrapNone/>
          <wp:docPr id="35" name="Shape 2" descr="Obsah obrázku text, logo, Písmo, Grafika&#10;&#10;Popis byl vytvořen automaticky"/>
          <wp:cNvGraphicFramePr/>
          <a:graphic xmlns:a="http://schemas.openxmlformats.org/drawingml/2006/main">
            <a:graphicData uri="http://schemas.openxmlformats.org/drawingml/2006/picture">
              <pic:pic xmlns:pic="http://schemas.openxmlformats.org/drawingml/2006/picture">
                <pic:nvPicPr>
                  <pic:cNvPr id="4" name="Shape 2" descr="Obsah obrázku text, logo, Písmo, Grafika&#10;&#10;Popis byl vytvořen automaticky"/>
                  <pic:cNvPicPr/>
                </pic:nvPicPr>
                <pic:blipFill>
                  <a:blip r:embed="rId1"/>
                  <a:stretch/>
                </pic:blipFill>
                <pic:spPr>
                  <a:xfrm>
                    <a:off x="0" y="0"/>
                    <a:ext cx="2292350" cy="917575"/>
                  </a:xfrm>
                  <a:prstGeom prst="rect">
                    <a:avLst/>
                  </a:prstGeom>
                </pic:spPr>
              </pic:pic>
            </a:graphicData>
          </a:graphic>
        </wp:anchor>
      </w:drawing>
    </w:r>
    <w:r>
      <w:rPr>
        <w:b/>
        <w:sz w:val="18"/>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E522" w14:textId="075040BF" w:rsidR="00230714" w:rsidRPr="00230714" w:rsidRDefault="00230714" w:rsidP="00230714">
    <w:pPr>
      <w:spacing w:after="240"/>
      <w:ind w:left="-340"/>
      <w:rPr>
        <w:b/>
        <w:bCs/>
      </w:rPr>
    </w:pPr>
    <w:r>
      <w:rPr>
        <w:b/>
      </w:rPr>
      <w:t>ZDR Investments SICAV a.s.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E378" w14:textId="16A2F058" w:rsidR="00C73A8F" w:rsidRPr="00230714" w:rsidRDefault="00C73A8F" w:rsidP="00BC0EFE">
    <w:pPr>
      <w:spacing w:after="240"/>
      <w:ind w:left="-283"/>
      <w:rPr>
        <w:b/>
        <w:bCs/>
      </w:rPr>
    </w:pPr>
    <w:r>
      <w:rPr>
        <w:b/>
      </w:rPr>
      <w:t>ZDR Investments SICAV 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385B"/>
    <w:multiLevelType w:val="hybridMultilevel"/>
    <w:tmpl w:val="7332B55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BF23798"/>
    <w:multiLevelType w:val="multilevel"/>
    <w:tmpl w:val="DC7C207E"/>
    <w:lvl w:ilvl="0">
      <w:start w:val="1"/>
      <w:numFmt w:val="decimal"/>
      <w:pStyle w:val="Nadpis1"/>
      <w:lvlText w:val="%1."/>
      <w:lvlJc w:val="left"/>
      <w:pPr>
        <w:ind w:left="786" w:hanging="360"/>
      </w:pPr>
      <w:rPr>
        <w:rFonts w:hint="default"/>
      </w:rPr>
    </w:lvl>
    <w:lvl w:ilvl="1">
      <w:start w:val="1"/>
      <w:numFmt w:val="decimal"/>
      <w:pStyle w:val="Nadpis2"/>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377B2D9C"/>
    <w:multiLevelType w:val="hybridMultilevel"/>
    <w:tmpl w:val="688C3CA6"/>
    <w:lvl w:ilvl="0" w:tplc="F65CE30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FA153A8"/>
    <w:multiLevelType w:val="hybridMultilevel"/>
    <w:tmpl w:val="51BAA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E3"/>
    <w:rsid w:val="00040DF2"/>
    <w:rsid w:val="00056EC8"/>
    <w:rsid w:val="00082318"/>
    <w:rsid w:val="0010458D"/>
    <w:rsid w:val="001768CF"/>
    <w:rsid w:val="001E262F"/>
    <w:rsid w:val="001E51C9"/>
    <w:rsid w:val="001F29C1"/>
    <w:rsid w:val="001F4EDA"/>
    <w:rsid w:val="00230714"/>
    <w:rsid w:val="002800E3"/>
    <w:rsid w:val="0028500F"/>
    <w:rsid w:val="002A392A"/>
    <w:rsid w:val="0032103B"/>
    <w:rsid w:val="00344182"/>
    <w:rsid w:val="003959C8"/>
    <w:rsid w:val="003B027F"/>
    <w:rsid w:val="003C195A"/>
    <w:rsid w:val="003D615A"/>
    <w:rsid w:val="003D73F1"/>
    <w:rsid w:val="003E6000"/>
    <w:rsid w:val="003E7774"/>
    <w:rsid w:val="00410618"/>
    <w:rsid w:val="00442A3E"/>
    <w:rsid w:val="0052630A"/>
    <w:rsid w:val="005377CE"/>
    <w:rsid w:val="005729C1"/>
    <w:rsid w:val="005807B3"/>
    <w:rsid w:val="005A2E81"/>
    <w:rsid w:val="005D0137"/>
    <w:rsid w:val="005F5E7F"/>
    <w:rsid w:val="005F7E07"/>
    <w:rsid w:val="006303D8"/>
    <w:rsid w:val="00637B7B"/>
    <w:rsid w:val="006A73B6"/>
    <w:rsid w:val="006D75B9"/>
    <w:rsid w:val="00781C78"/>
    <w:rsid w:val="007A09F7"/>
    <w:rsid w:val="00843663"/>
    <w:rsid w:val="008C26F6"/>
    <w:rsid w:val="0092291F"/>
    <w:rsid w:val="009411DC"/>
    <w:rsid w:val="0097389C"/>
    <w:rsid w:val="00A03076"/>
    <w:rsid w:val="00A40F49"/>
    <w:rsid w:val="00A74593"/>
    <w:rsid w:val="00AA14F8"/>
    <w:rsid w:val="00AD1EE2"/>
    <w:rsid w:val="00AF743A"/>
    <w:rsid w:val="00B02680"/>
    <w:rsid w:val="00B0269B"/>
    <w:rsid w:val="00B026CD"/>
    <w:rsid w:val="00B51A59"/>
    <w:rsid w:val="00B74F2C"/>
    <w:rsid w:val="00B775F4"/>
    <w:rsid w:val="00B97D72"/>
    <w:rsid w:val="00BA2ACB"/>
    <w:rsid w:val="00BC0EFE"/>
    <w:rsid w:val="00C10089"/>
    <w:rsid w:val="00C37E18"/>
    <w:rsid w:val="00C468CA"/>
    <w:rsid w:val="00C5470D"/>
    <w:rsid w:val="00C73A8F"/>
    <w:rsid w:val="00C97016"/>
    <w:rsid w:val="00CA4300"/>
    <w:rsid w:val="00CC7165"/>
    <w:rsid w:val="00D21DDE"/>
    <w:rsid w:val="00D37EA4"/>
    <w:rsid w:val="00D80651"/>
    <w:rsid w:val="00DA19D5"/>
    <w:rsid w:val="00DC55B0"/>
    <w:rsid w:val="00E004F1"/>
    <w:rsid w:val="00E3110A"/>
    <w:rsid w:val="00E81D14"/>
    <w:rsid w:val="00F35514"/>
    <w:rsid w:val="00F72271"/>
    <w:rsid w:val="00FD0C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F95C2"/>
  <w15:chartTrackingRefBased/>
  <w15:docId w15:val="{2FAFD682-7ADA-4529-897D-A2890A5E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C73A8F"/>
    <w:pPr>
      <w:numPr>
        <w:numId w:val="2"/>
      </w:numPr>
      <w:outlineLvl w:val="0"/>
    </w:pPr>
    <w:rPr>
      <w:sz w:val="28"/>
      <w:szCs w:val="28"/>
    </w:rPr>
  </w:style>
  <w:style w:type="paragraph" w:styleId="Nadpis2">
    <w:name w:val="heading 2"/>
    <w:basedOn w:val="Odstavecseseznamem"/>
    <w:next w:val="Normln"/>
    <w:link w:val="Nadpis2Char"/>
    <w:uiPriority w:val="9"/>
    <w:unhideWhenUsed/>
    <w:qFormat/>
    <w:rsid w:val="00082318"/>
    <w:pPr>
      <w:numPr>
        <w:ilvl w:val="1"/>
        <w:numId w:val="2"/>
      </w:numPr>
      <w:ind w:left="1457"/>
      <w:outlineLvl w:val="1"/>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800E3"/>
    <w:pPr>
      <w:tabs>
        <w:tab w:val="center" w:pos="4536"/>
        <w:tab w:val="right" w:pos="9072"/>
      </w:tabs>
    </w:pPr>
  </w:style>
  <w:style w:type="character" w:customStyle="1" w:styleId="ZhlavChar">
    <w:name w:val="Záhlaví Char"/>
    <w:basedOn w:val="Standardnpsmoodstavce"/>
    <w:link w:val="Zhlav"/>
    <w:uiPriority w:val="99"/>
    <w:rsid w:val="002800E3"/>
  </w:style>
  <w:style w:type="paragraph" w:styleId="Zpat">
    <w:name w:val="footer"/>
    <w:basedOn w:val="Normln"/>
    <w:link w:val="ZpatChar"/>
    <w:uiPriority w:val="99"/>
    <w:unhideWhenUsed/>
    <w:rsid w:val="002800E3"/>
    <w:pPr>
      <w:tabs>
        <w:tab w:val="center" w:pos="4536"/>
        <w:tab w:val="right" w:pos="9072"/>
      </w:tabs>
    </w:pPr>
  </w:style>
  <w:style w:type="character" w:customStyle="1" w:styleId="ZpatChar">
    <w:name w:val="Zápatí Char"/>
    <w:basedOn w:val="Standardnpsmoodstavce"/>
    <w:link w:val="Zpat"/>
    <w:uiPriority w:val="99"/>
    <w:rsid w:val="002800E3"/>
  </w:style>
  <w:style w:type="character" w:styleId="Hypertextovodkaz">
    <w:name w:val="Hyperlink"/>
    <w:basedOn w:val="Standardnpsmoodstavce"/>
    <w:uiPriority w:val="99"/>
    <w:unhideWhenUsed/>
    <w:rsid w:val="00C5470D"/>
    <w:rPr>
      <w:color w:val="467886" w:themeColor="hyperlink"/>
      <w:u w:val="single"/>
    </w:rPr>
  </w:style>
  <w:style w:type="character" w:styleId="Nevyeenzmnka">
    <w:name w:val="Unresolved Mention"/>
    <w:basedOn w:val="Standardnpsmoodstavce"/>
    <w:uiPriority w:val="99"/>
    <w:semiHidden/>
    <w:unhideWhenUsed/>
    <w:rsid w:val="00C5470D"/>
    <w:rPr>
      <w:color w:val="605E5C"/>
      <w:shd w:val="clear" w:color="auto" w:fill="E1DFDD"/>
    </w:rPr>
  </w:style>
  <w:style w:type="table" w:styleId="Mkatabulky">
    <w:name w:val="Table Grid"/>
    <w:basedOn w:val="Normlntabulka"/>
    <w:uiPriority w:val="39"/>
    <w:rsid w:val="00E31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D75B9"/>
    <w:pPr>
      <w:ind w:left="720"/>
      <w:contextualSpacing/>
    </w:pPr>
  </w:style>
  <w:style w:type="character" w:customStyle="1" w:styleId="Nadpis1Char">
    <w:name w:val="Nadpis 1 Char"/>
    <w:basedOn w:val="Standardnpsmoodstavce"/>
    <w:link w:val="Nadpis1"/>
    <w:uiPriority w:val="9"/>
    <w:rsid w:val="00C73A8F"/>
    <w:rPr>
      <w:sz w:val="28"/>
      <w:szCs w:val="28"/>
    </w:rPr>
  </w:style>
  <w:style w:type="character" w:customStyle="1" w:styleId="Nadpis2Char">
    <w:name w:val="Nadpis 2 Char"/>
    <w:basedOn w:val="Standardnpsmoodstavce"/>
    <w:link w:val="Nadpis2"/>
    <w:uiPriority w:val="9"/>
    <w:rsid w:val="00082318"/>
    <w:rPr>
      <w:sz w:val="22"/>
      <w:szCs w:val="22"/>
    </w:rPr>
  </w:style>
  <w:style w:type="paragraph" w:styleId="Obsah1">
    <w:name w:val="toc 1"/>
    <w:basedOn w:val="Normln"/>
    <w:next w:val="Normln"/>
    <w:autoRedefine/>
    <w:uiPriority w:val="39"/>
    <w:unhideWhenUsed/>
    <w:rsid w:val="00C10089"/>
    <w:pPr>
      <w:spacing w:after="100"/>
    </w:pPr>
  </w:style>
  <w:style w:type="paragraph" w:styleId="Obsah2">
    <w:name w:val="toc 2"/>
    <w:basedOn w:val="Normln"/>
    <w:next w:val="Normln"/>
    <w:autoRedefine/>
    <w:uiPriority w:val="39"/>
    <w:unhideWhenUsed/>
    <w:rsid w:val="00C1008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customXml" Target="../customXml/item2.xml"/><Relationship Id="rId21" Type="http://schemas.openxmlformats.org/officeDocument/2006/relationships/footer" Target="footer4.xml"/><Relationship Id="rId34" Type="http://schemas.openxmlformats.org/officeDocument/2006/relationships/image" Target="media/image1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5.xml"/><Relationship Id="rId28" Type="http://schemas.openxmlformats.org/officeDocument/2006/relationships/image" Target="media/image11.png"/><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9.jpeg"/><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9.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8.jpeg"/><Relationship Id="rId25" Type="http://schemas.openxmlformats.org/officeDocument/2006/relationships/image" Target="media/image10.jpeg"/><Relationship Id="rId33" Type="http://schemas.openxmlformats.org/officeDocument/2006/relationships/footer" Target="footer8.xm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0A682E2570F7348848C3AAE17FBE560" ma:contentTypeVersion="18" ma:contentTypeDescription="Vytvoří nový dokument" ma:contentTypeScope="" ma:versionID="678d2702f24869b16c4e2f06a48789df">
  <xsd:schema xmlns:xsd="http://www.w3.org/2001/XMLSchema" xmlns:xs="http://www.w3.org/2001/XMLSchema" xmlns:p="http://schemas.microsoft.com/office/2006/metadata/properties" xmlns:ns2="5ba64286-9781-422a-97ab-c3179f60e486" xmlns:ns3="df3e0e54-91e3-4f4d-acfb-4016dd236cb1" targetNamespace="http://schemas.microsoft.com/office/2006/metadata/properties" ma:root="true" ma:fieldsID="90b05465384eb9730f4100e31b4a5953" ns2:_="" ns3:_="">
    <xsd:import namespace="5ba64286-9781-422a-97ab-c3179f60e486"/>
    <xsd:import namespace="df3e0e54-91e3-4f4d-acfb-4016dd236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64286-9781-422a-97ab-c3179f60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2b528ff-bf83-4a1d-b08e-ed7de4fbcc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e0e54-91e3-4f4d-acfb-4016dd236cb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e56c751-a908-49e5-8e04-04a021c9843f}" ma:internalName="TaxCatchAll" ma:showField="CatchAllData" ma:web="df3e0e54-91e3-4f4d-acfb-4016dd236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3e0e54-91e3-4f4d-acfb-4016dd236cb1" xsi:nil="true"/>
    <lcf76f155ced4ddcb4097134ff3c332f xmlns="5ba64286-9781-422a-97ab-c3179f60e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210E0A-812F-4518-B0D5-6AFCC481C774}">
  <ds:schemaRefs>
    <ds:schemaRef ds:uri="http://schemas.openxmlformats.org/officeDocument/2006/bibliography"/>
  </ds:schemaRefs>
</ds:datastoreItem>
</file>

<file path=customXml/itemProps2.xml><?xml version="1.0" encoding="utf-8"?>
<ds:datastoreItem xmlns:ds="http://schemas.openxmlformats.org/officeDocument/2006/customXml" ds:itemID="{3A34893D-39B0-4A27-B70F-CFE97D22C198}"/>
</file>

<file path=customXml/itemProps3.xml><?xml version="1.0" encoding="utf-8"?>
<ds:datastoreItem xmlns:ds="http://schemas.openxmlformats.org/officeDocument/2006/customXml" ds:itemID="{937771FB-5D7E-475D-A99C-C48BC074807E}"/>
</file>

<file path=customXml/itemProps4.xml><?xml version="1.0" encoding="utf-8"?>
<ds:datastoreItem xmlns:ds="http://schemas.openxmlformats.org/officeDocument/2006/customXml" ds:itemID="{0A476FE0-380E-4B0D-8FCD-30C3A38751CD}"/>
</file>

<file path=docProps/app.xml><?xml version="1.0" encoding="utf-8"?>
<Properties xmlns="http://schemas.openxmlformats.org/officeDocument/2006/extended-properties" xmlns:vt="http://schemas.openxmlformats.org/officeDocument/2006/docPropsVTypes">
  <Template>Normal</Template>
  <TotalTime>377</TotalTime>
  <Pages>1</Pages>
  <Words>7349</Words>
  <Characters>43365</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Hříbalová</dc:creator>
  <cp:keywords/>
  <dc:description/>
  <cp:lastModifiedBy>Monika Hříbalová</cp:lastModifiedBy>
  <cp:revision>34</cp:revision>
  <dcterms:created xsi:type="dcterms:W3CDTF">2024-05-20T10:04:00Z</dcterms:created>
  <dcterms:modified xsi:type="dcterms:W3CDTF">2024-05-28T08:45:00Z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0x01010090A682E2570F7348848C3AAE17FBE560</vt:lpwstr>
  </property>
</Properties>
</file>